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12" w:rsidRPr="006D7B12" w:rsidRDefault="006D7B12" w:rsidP="006D7B1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bookmarkStart w:id="0" w:name="_GoBack"/>
      <w:bookmarkEnd w:id="0"/>
      <w:r w:rsidRPr="006D7B12">
        <w:rPr>
          <w:b/>
          <w:bCs/>
          <w:sz w:val="32"/>
          <w:szCs w:val="32"/>
        </w:rPr>
        <w:t>Глава Горьковского муниципального района Омской области</w:t>
      </w:r>
    </w:p>
    <w:p w:rsidR="00D5780D" w:rsidRDefault="00D5780D" w:rsidP="00D5780D">
      <w:pPr>
        <w:ind w:right="-286"/>
        <w:rPr>
          <w:b/>
          <w:bCs/>
          <w:sz w:val="26"/>
          <w:szCs w:val="26"/>
        </w:rPr>
      </w:pPr>
    </w:p>
    <w:p w:rsidR="001370DA" w:rsidRDefault="006D7B12" w:rsidP="006D7B12">
      <w:pPr>
        <w:jc w:val="center"/>
        <w:rPr>
          <w:b/>
          <w:bCs/>
          <w:sz w:val="28"/>
          <w:szCs w:val="28"/>
        </w:rPr>
      </w:pPr>
      <w:r w:rsidRPr="006D7B12">
        <w:rPr>
          <w:b/>
          <w:bCs/>
          <w:sz w:val="28"/>
          <w:szCs w:val="28"/>
        </w:rPr>
        <w:t>ПОСТАНОВЛЕНИЕ</w:t>
      </w:r>
    </w:p>
    <w:p w:rsidR="006D7B12" w:rsidRDefault="006D7B12" w:rsidP="006D7B12">
      <w:pPr>
        <w:jc w:val="center"/>
        <w:rPr>
          <w:sz w:val="27"/>
          <w:szCs w:val="27"/>
        </w:rPr>
      </w:pPr>
    </w:p>
    <w:p w:rsidR="001370DA" w:rsidRPr="00BB37FB" w:rsidRDefault="00A26240" w:rsidP="001370DA">
      <w:pPr>
        <w:rPr>
          <w:sz w:val="28"/>
          <w:szCs w:val="28"/>
          <w:u w:val="single"/>
        </w:rPr>
      </w:pPr>
      <w:r>
        <w:rPr>
          <w:sz w:val="27"/>
          <w:szCs w:val="27"/>
        </w:rPr>
        <w:t xml:space="preserve"> </w:t>
      </w:r>
      <w:r w:rsidR="00F04E91">
        <w:rPr>
          <w:sz w:val="28"/>
          <w:szCs w:val="28"/>
        </w:rPr>
        <w:t>о</w:t>
      </w:r>
      <w:r w:rsidR="0039355A" w:rsidRPr="00BB37FB">
        <w:rPr>
          <w:sz w:val="28"/>
          <w:szCs w:val="28"/>
        </w:rPr>
        <w:t>т</w:t>
      </w:r>
      <w:r w:rsidR="00F04E91">
        <w:rPr>
          <w:sz w:val="28"/>
          <w:szCs w:val="28"/>
        </w:rPr>
        <w:t xml:space="preserve"> </w:t>
      </w:r>
      <w:r w:rsidR="00044AC8">
        <w:rPr>
          <w:sz w:val="28"/>
          <w:szCs w:val="28"/>
        </w:rPr>
        <w:t>07.11.2022</w:t>
      </w:r>
      <w:r w:rsidR="00095176">
        <w:rPr>
          <w:sz w:val="28"/>
          <w:szCs w:val="28"/>
        </w:rPr>
        <w:t xml:space="preserve"> </w:t>
      </w:r>
      <w:r w:rsidR="00F04E91">
        <w:rPr>
          <w:sz w:val="28"/>
          <w:szCs w:val="28"/>
        </w:rPr>
        <w:t xml:space="preserve"> г.</w:t>
      </w:r>
      <w:r w:rsidR="003A2870" w:rsidRPr="00BB37FB">
        <w:rPr>
          <w:sz w:val="28"/>
          <w:szCs w:val="28"/>
        </w:rPr>
        <w:t xml:space="preserve">       </w:t>
      </w:r>
      <w:r w:rsidR="001370DA" w:rsidRPr="00BB37FB">
        <w:rPr>
          <w:sz w:val="28"/>
          <w:szCs w:val="28"/>
        </w:rPr>
        <w:t xml:space="preserve">         </w:t>
      </w:r>
      <w:r w:rsidR="00BB37FB">
        <w:rPr>
          <w:sz w:val="28"/>
          <w:szCs w:val="28"/>
        </w:rPr>
        <w:t xml:space="preserve">        </w:t>
      </w:r>
      <w:r w:rsidR="001370DA" w:rsidRPr="00BB37FB">
        <w:rPr>
          <w:sz w:val="28"/>
          <w:szCs w:val="28"/>
        </w:rPr>
        <w:t xml:space="preserve">                             </w:t>
      </w:r>
      <w:r w:rsidR="00436A2F" w:rsidRPr="00BB37FB">
        <w:rPr>
          <w:sz w:val="28"/>
          <w:szCs w:val="28"/>
        </w:rPr>
        <w:t xml:space="preserve">            </w:t>
      </w:r>
      <w:r w:rsidR="00F04E91">
        <w:rPr>
          <w:sz w:val="28"/>
          <w:szCs w:val="28"/>
        </w:rPr>
        <w:tab/>
      </w:r>
      <w:r w:rsidR="00F04E91">
        <w:rPr>
          <w:sz w:val="28"/>
          <w:szCs w:val="28"/>
        </w:rPr>
        <w:tab/>
        <w:t xml:space="preserve">     </w:t>
      </w:r>
      <w:r w:rsidR="00B00D72" w:rsidRPr="00BB37FB">
        <w:rPr>
          <w:sz w:val="28"/>
          <w:szCs w:val="28"/>
        </w:rPr>
        <w:t xml:space="preserve"> </w:t>
      </w:r>
      <w:r w:rsidR="00436A2F" w:rsidRPr="00BB37FB">
        <w:rPr>
          <w:sz w:val="28"/>
          <w:szCs w:val="28"/>
        </w:rPr>
        <w:t xml:space="preserve"> </w:t>
      </w:r>
      <w:r w:rsidR="0039355A" w:rsidRPr="00BB37FB">
        <w:rPr>
          <w:sz w:val="28"/>
          <w:szCs w:val="28"/>
        </w:rPr>
        <w:t>№</w:t>
      </w:r>
      <w:r w:rsidR="00F04E91">
        <w:rPr>
          <w:sz w:val="28"/>
          <w:szCs w:val="28"/>
        </w:rPr>
        <w:t xml:space="preserve"> </w:t>
      </w:r>
      <w:r w:rsidR="00044AC8">
        <w:rPr>
          <w:sz w:val="28"/>
          <w:szCs w:val="28"/>
        </w:rPr>
        <w:t>400</w:t>
      </w:r>
    </w:p>
    <w:p w:rsidR="006D7B12" w:rsidRDefault="006D7B12" w:rsidP="001370DA">
      <w:pPr>
        <w:rPr>
          <w:sz w:val="27"/>
          <w:szCs w:val="27"/>
        </w:rPr>
      </w:pPr>
    </w:p>
    <w:p w:rsidR="00911AA4" w:rsidRDefault="006D7B12" w:rsidP="006D7B12">
      <w:pPr>
        <w:jc w:val="center"/>
        <w:rPr>
          <w:sz w:val="28"/>
          <w:szCs w:val="28"/>
          <w:lang w:eastAsia="en-US"/>
        </w:rPr>
      </w:pPr>
      <w:proofErr w:type="spellStart"/>
      <w:r w:rsidRPr="006D7B12">
        <w:rPr>
          <w:sz w:val="28"/>
          <w:szCs w:val="28"/>
        </w:rPr>
        <w:t>р.п</w:t>
      </w:r>
      <w:proofErr w:type="spellEnd"/>
      <w:r w:rsidRPr="006D7B12">
        <w:rPr>
          <w:sz w:val="28"/>
          <w:szCs w:val="28"/>
        </w:rPr>
        <w:t>. Горьковское</w:t>
      </w:r>
    </w:p>
    <w:p w:rsidR="006D7B12" w:rsidRPr="006D7B12" w:rsidRDefault="006D7B12" w:rsidP="006D7B12">
      <w:pPr>
        <w:jc w:val="center"/>
        <w:rPr>
          <w:sz w:val="28"/>
          <w:szCs w:val="28"/>
          <w:lang w:eastAsia="en-US"/>
        </w:rPr>
      </w:pPr>
    </w:p>
    <w:p w:rsidR="00732A98" w:rsidRPr="00732A98" w:rsidRDefault="00732A98" w:rsidP="00732A98">
      <w:pPr>
        <w:ind w:firstLine="709"/>
        <w:contextualSpacing/>
        <w:jc w:val="center"/>
        <w:rPr>
          <w:sz w:val="28"/>
          <w:szCs w:val="28"/>
        </w:rPr>
      </w:pPr>
      <w:r w:rsidRPr="00732A98">
        <w:rPr>
          <w:sz w:val="28"/>
          <w:szCs w:val="28"/>
        </w:rPr>
        <w:t>О реализации отдельных положений</w:t>
      </w:r>
    </w:p>
    <w:p w:rsidR="00732A98" w:rsidRPr="00732A98" w:rsidRDefault="00732A98" w:rsidP="00732A98">
      <w:pPr>
        <w:ind w:firstLine="709"/>
        <w:contextualSpacing/>
        <w:jc w:val="center"/>
        <w:rPr>
          <w:sz w:val="28"/>
          <w:szCs w:val="28"/>
        </w:rPr>
      </w:pPr>
      <w:r w:rsidRPr="00732A98">
        <w:rPr>
          <w:sz w:val="28"/>
          <w:szCs w:val="28"/>
        </w:rPr>
        <w:t>статей 160.1, 160.2 Бюджетного кодекса Российской Федерации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на основании Устава Горьковского муниципального района Омской области постановляю: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1. Утвердить: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1)</w:t>
      </w:r>
      <w:r w:rsidRPr="00732A98">
        <w:rPr>
          <w:sz w:val="28"/>
          <w:szCs w:val="28"/>
        </w:rPr>
        <w:tab/>
        <w:t xml:space="preserve"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Горьковского муниципального района Омской области и (или) находящимися в их ведении казенными учреждениями, согласно приложению № 1 к настоящему </w:t>
      </w:r>
      <w:r w:rsidR="00BB7B9C">
        <w:rPr>
          <w:sz w:val="28"/>
          <w:szCs w:val="28"/>
        </w:rPr>
        <w:t>п</w:t>
      </w:r>
      <w:r w:rsidRPr="00732A98">
        <w:rPr>
          <w:sz w:val="28"/>
          <w:szCs w:val="28"/>
        </w:rPr>
        <w:t>остановлению;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2)</w:t>
      </w:r>
      <w:r w:rsidRPr="00732A98">
        <w:rPr>
          <w:sz w:val="28"/>
          <w:szCs w:val="28"/>
        </w:rPr>
        <w:tab/>
        <w:t>перечень главных администраторов доходов местного бюджета согласно приложению № 2 к настоящему постановлению;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lastRenderedPageBreak/>
        <w:t>3)</w:t>
      </w:r>
      <w:r w:rsidRPr="00732A98">
        <w:rPr>
          <w:sz w:val="28"/>
          <w:szCs w:val="28"/>
        </w:rPr>
        <w:tab/>
        <w:t>перечень главных администраторов источников финансирования дефицита местного бюджета согласно приложению № 3 к настоящему постановлению.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1.1. Комитету финансов и контроля администрации Горьковского муниципального района Омской области в целях актуализации перечней, указанных в подпунктах 2-3 пункта 1 настоящего постановления (далее - перечни), осуществлять подготовку проектов постановлений администрации Горьковского муниципального района, предусматривающих внесение изменений в перечни: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1)</w:t>
      </w:r>
      <w:r w:rsidRPr="00732A98">
        <w:rPr>
          <w:sz w:val="28"/>
          <w:szCs w:val="28"/>
        </w:rPr>
        <w:tab/>
        <w:t>в</w:t>
      </w:r>
      <w:r w:rsidRPr="00732A98">
        <w:rPr>
          <w:sz w:val="28"/>
          <w:szCs w:val="28"/>
        </w:rPr>
        <w:tab/>
        <w:t>соответствии с проектом местного бюджета на очередной финансовый год и на плановый период, - в срок до 1 декабря текущего финансового года;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2)</w:t>
      </w:r>
      <w:r w:rsidRPr="00732A98">
        <w:rPr>
          <w:sz w:val="28"/>
          <w:szCs w:val="28"/>
        </w:rPr>
        <w:tab/>
        <w:t>в соответствии с отчетом об исполнении местного бюджета за отчетный финансовый год, - в срок до 15 февраля года, следующего за отчетным финансовым годом.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Рассмотрение проектов постановлений администрации Горьковского муниципального района Омской области, предусмотренных настоящим пунктом, осуществляется в соответствии с нормативными правовыми актами органов местного самоуправления Горьковского муниципального района Омской области.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1.2. В случаях изменения состава и (или) функций главных администраторов, указанных в перечнях, изменения принципов назначения и структуры кодов бюджетной классификации Российской Федерации, а также поступления в местный бюджет безвозмездных поступлений, имеющих целевое назначение, не предусмотренных в местном бюджете на текущий финансовый год и на плановый период, внесение изменений в перечни осуществляется на основании нормативного правового акта Комитета финансов и контроля администрации Горьковского муниципального района Омской области без внесения изменений в настоящее постановление в течение 15 рабочих дней со дня, когда Комитету финансов и контроля администрации Горьковского муниципального района Омской области стало известно о наступлении данных случаев.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 w:rsidRPr="00732A98"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Горьковского муниципального р</w:t>
      </w:r>
      <w:r>
        <w:rPr>
          <w:sz w:val="28"/>
          <w:szCs w:val="28"/>
        </w:rPr>
        <w:t>айона, начиная с бюджета на 2023</w:t>
      </w:r>
      <w:r w:rsidRPr="00732A98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2024 и 2025 годов.</w:t>
      </w:r>
    </w:p>
    <w:p w:rsidR="00732A98" w:rsidRPr="00732A98" w:rsidRDefault="00732A98" w:rsidP="00732A9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2A98">
        <w:rPr>
          <w:sz w:val="28"/>
          <w:szCs w:val="28"/>
        </w:rPr>
        <w:t xml:space="preserve">. Комитету финансов и контроля администрации Горьковского муниципального района Омской области разместить настоящее постановление на сайте Горьковского муниципального района Омской области в сети «Интернет» и обнародовать на информационном стенде Администрации Горьковского муниципального района Омской области, расположенном по адресу: Омская область, Горьковский район, </w:t>
      </w:r>
      <w:proofErr w:type="spellStart"/>
      <w:r w:rsidRPr="00732A98">
        <w:rPr>
          <w:sz w:val="28"/>
          <w:szCs w:val="28"/>
        </w:rPr>
        <w:t>р.п</w:t>
      </w:r>
      <w:proofErr w:type="spellEnd"/>
      <w:r w:rsidRPr="00732A98">
        <w:rPr>
          <w:sz w:val="28"/>
          <w:szCs w:val="28"/>
        </w:rPr>
        <w:t>. Горьковское, ул. Красный Путь, 2.</w:t>
      </w:r>
    </w:p>
    <w:p w:rsidR="001F7D72" w:rsidRPr="001F7D72" w:rsidRDefault="00732A98" w:rsidP="00732A98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4</w:t>
      </w:r>
      <w:r w:rsidRPr="00732A9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</w:p>
    <w:p w:rsidR="00732A98" w:rsidRDefault="00732A98" w:rsidP="001F7D72">
      <w:pPr>
        <w:contextualSpacing/>
        <w:jc w:val="both"/>
        <w:rPr>
          <w:rFonts w:eastAsia="Calibri"/>
          <w:sz w:val="28"/>
          <w:szCs w:val="28"/>
        </w:rPr>
      </w:pPr>
    </w:p>
    <w:p w:rsidR="00732A98" w:rsidRDefault="00732A98" w:rsidP="001F7D72">
      <w:pPr>
        <w:contextualSpacing/>
        <w:jc w:val="both"/>
        <w:rPr>
          <w:rFonts w:eastAsia="Calibri"/>
          <w:sz w:val="28"/>
          <w:szCs w:val="28"/>
        </w:rPr>
      </w:pPr>
    </w:p>
    <w:p w:rsidR="00732A98" w:rsidRPr="001F7D72" w:rsidRDefault="00732A98" w:rsidP="001F7D72">
      <w:pPr>
        <w:contextualSpacing/>
        <w:jc w:val="both"/>
        <w:rPr>
          <w:rFonts w:eastAsia="Calibri"/>
          <w:sz w:val="28"/>
          <w:szCs w:val="28"/>
        </w:rPr>
      </w:pPr>
    </w:p>
    <w:p w:rsid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F93C8C">
        <w:rPr>
          <w:rFonts w:eastAsia="Calibri"/>
          <w:sz w:val="28"/>
          <w:szCs w:val="28"/>
        </w:rPr>
        <w:t>муниципального район</w:t>
      </w:r>
      <w:r w:rsidR="00336C27">
        <w:rPr>
          <w:rFonts w:eastAsia="Calibri"/>
          <w:sz w:val="28"/>
          <w:szCs w:val="28"/>
        </w:rPr>
        <w:t xml:space="preserve">а                            </w:t>
      </w:r>
      <w:r w:rsidR="003C6B52">
        <w:rPr>
          <w:rFonts w:eastAsia="Calibri"/>
          <w:sz w:val="28"/>
          <w:szCs w:val="28"/>
        </w:rPr>
        <w:t xml:space="preserve">                       </w:t>
      </w:r>
      <w:r w:rsidR="00F93C8C">
        <w:rPr>
          <w:rFonts w:eastAsia="Calibri"/>
          <w:sz w:val="28"/>
          <w:szCs w:val="28"/>
        </w:rPr>
        <w:t>М.Ю. Болтрик</w:t>
      </w: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DF54CB" w:rsidRDefault="00DF54CB" w:rsidP="00450CC4">
      <w:pPr>
        <w:jc w:val="right"/>
        <w:rPr>
          <w:sz w:val="28"/>
          <w:szCs w:val="28"/>
        </w:rPr>
      </w:pPr>
    </w:p>
    <w:p w:rsidR="006D7B12" w:rsidRDefault="006D7B12" w:rsidP="00450CC4">
      <w:pPr>
        <w:jc w:val="right"/>
        <w:rPr>
          <w:sz w:val="28"/>
          <w:szCs w:val="28"/>
        </w:rPr>
      </w:pPr>
    </w:p>
    <w:p w:rsidR="006D7B12" w:rsidRDefault="006D7B12" w:rsidP="00450CC4">
      <w:pPr>
        <w:jc w:val="right"/>
        <w:rPr>
          <w:sz w:val="28"/>
          <w:szCs w:val="28"/>
        </w:rPr>
      </w:pPr>
    </w:p>
    <w:p w:rsidR="006D7B12" w:rsidRDefault="006D7B12" w:rsidP="00450CC4">
      <w:pPr>
        <w:jc w:val="right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6D7B12" w:rsidRPr="006D7B12" w:rsidRDefault="006D7B12" w:rsidP="006D7B12">
      <w:pPr>
        <w:jc w:val="both"/>
        <w:rPr>
          <w:sz w:val="28"/>
          <w:szCs w:val="28"/>
        </w:rPr>
      </w:pPr>
    </w:p>
    <w:p w:rsidR="00732A98" w:rsidRDefault="00732A98" w:rsidP="00732A98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1 </w:t>
      </w:r>
    </w:p>
    <w:p w:rsidR="00732A98" w:rsidRDefault="00732A98" w:rsidP="00732A98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732A98" w:rsidRPr="00CE5E2E" w:rsidRDefault="00732A98" w:rsidP="00732A98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044AC8">
        <w:rPr>
          <w:rFonts w:eastAsiaTheme="minorEastAsia"/>
          <w:sz w:val="28"/>
          <w:szCs w:val="28"/>
        </w:rPr>
        <w:t>07.11.2022</w:t>
      </w:r>
      <w:r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044AC8">
        <w:rPr>
          <w:rFonts w:eastAsiaTheme="minorEastAsia"/>
          <w:sz w:val="28"/>
          <w:szCs w:val="28"/>
        </w:rPr>
        <w:t>400</w:t>
      </w:r>
    </w:p>
    <w:p w:rsidR="00732A98" w:rsidRPr="00CE5E2E" w:rsidRDefault="00732A98" w:rsidP="00732A98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732A98" w:rsidRDefault="00732A98" w:rsidP="00732A9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b/>
          <w:bCs/>
          <w:sz w:val="28"/>
          <w:szCs w:val="28"/>
        </w:rPr>
      </w:pPr>
      <w:bookmarkStart w:id="1" w:name="Par32"/>
      <w:bookmarkEnd w:id="1"/>
    </w:p>
    <w:p w:rsidR="00732A98" w:rsidRPr="00682527" w:rsidRDefault="00732A98" w:rsidP="00732A98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bCs/>
          <w:sz w:val="28"/>
          <w:szCs w:val="28"/>
        </w:rPr>
      </w:pPr>
      <w:r w:rsidRPr="00682527">
        <w:rPr>
          <w:rFonts w:eastAsiaTheme="minorEastAsia"/>
          <w:bCs/>
          <w:sz w:val="28"/>
          <w:szCs w:val="28"/>
        </w:rPr>
        <w:t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Горьковского муниципального района Омской области и (или) находящимися в их ведении казенными учреждениями</w:t>
      </w:r>
    </w:p>
    <w:p w:rsidR="00732A98" w:rsidRPr="00CE5E2E" w:rsidRDefault="00732A98" w:rsidP="00732A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</w:t>
      </w:r>
      <w:bookmarkStart w:id="2" w:name="_Hlk89766665"/>
      <w:r>
        <w:rPr>
          <w:rFonts w:eastAsiaTheme="minorEastAsia"/>
          <w:sz w:val="28"/>
          <w:szCs w:val="28"/>
        </w:rPr>
        <w:t xml:space="preserve"> Горьковского </w:t>
      </w:r>
      <w:r w:rsidRPr="00CE5E2E">
        <w:rPr>
          <w:rFonts w:eastAsiaTheme="minorEastAsia"/>
          <w:sz w:val="28"/>
          <w:szCs w:val="28"/>
        </w:rPr>
        <w:t xml:space="preserve">муниципального района </w:t>
      </w:r>
      <w:bookmarkEnd w:id="2"/>
      <w:r w:rsidRPr="00CE5E2E">
        <w:rPr>
          <w:rFonts w:eastAsiaTheme="minorEastAsia"/>
          <w:sz w:val="28"/>
          <w:szCs w:val="28"/>
        </w:rPr>
        <w:t>и (или) находящимися в их ведении казенными учреждениями (далее - главные администраторы доходов).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2. Главные администраторы доходов осуществляют следующие бюджетные полномочия: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2) определяют порядок осуществления бюджетных полномочий администраторов доходов;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3)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4) формируют и представляют в </w:t>
      </w:r>
      <w:r w:rsidRPr="00D87854">
        <w:rPr>
          <w:rFonts w:eastAsiaTheme="minorEastAsia"/>
          <w:sz w:val="28"/>
          <w:szCs w:val="28"/>
        </w:rPr>
        <w:t xml:space="preserve">Комитет финансов </w:t>
      </w:r>
      <w:r>
        <w:rPr>
          <w:rFonts w:eastAsiaTheme="minorEastAsia"/>
          <w:sz w:val="28"/>
          <w:szCs w:val="28"/>
        </w:rPr>
        <w:t xml:space="preserve">и контроля </w:t>
      </w:r>
      <w:r w:rsidRPr="00D87854">
        <w:rPr>
          <w:rFonts w:eastAsiaTheme="minorEastAsia"/>
          <w:sz w:val="28"/>
          <w:szCs w:val="28"/>
        </w:rPr>
        <w:t>администрации</w:t>
      </w:r>
      <w:r>
        <w:rPr>
          <w:rFonts w:eastAsiaTheme="minorEastAsia"/>
          <w:sz w:val="28"/>
          <w:szCs w:val="28"/>
        </w:rPr>
        <w:t xml:space="preserve"> Горьковского м</w:t>
      </w:r>
      <w:r w:rsidRPr="00CE5E2E">
        <w:rPr>
          <w:rFonts w:eastAsiaTheme="minorEastAsia"/>
          <w:sz w:val="28"/>
          <w:szCs w:val="28"/>
        </w:rPr>
        <w:t>униципального района Омской области: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сведения, необходимые для составления среднесрочного финансового плана и (или) проекта бюджета с обоснованиями и расчетами;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предложения о внесении изменений в решение о бюджете с обоснованиями и расчетами;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сведения, необходимые для составления и ведения кассового плана;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прогноз поступления доходов бюджета;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аналитические материалы по исполнению бюджета по доходам;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5) формируют и представляют в </w:t>
      </w:r>
      <w:r w:rsidRPr="00D87854">
        <w:rPr>
          <w:rFonts w:eastAsiaTheme="minorEastAsia"/>
          <w:sz w:val="28"/>
          <w:szCs w:val="28"/>
        </w:rPr>
        <w:t xml:space="preserve">Комитет финансов </w:t>
      </w:r>
      <w:r>
        <w:rPr>
          <w:rFonts w:eastAsiaTheme="minorEastAsia"/>
          <w:sz w:val="28"/>
          <w:szCs w:val="28"/>
        </w:rPr>
        <w:t xml:space="preserve">и контроля </w:t>
      </w:r>
      <w:r w:rsidRPr="00D87854">
        <w:rPr>
          <w:rFonts w:eastAsiaTheme="minorEastAsia"/>
          <w:sz w:val="28"/>
          <w:szCs w:val="28"/>
        </w:rPr>
        <w:t>администрации</w:t>
      </w:r>
      <w:r>
        <w:rPr>
          <w:rFonts w:eastAsiaTheme="minorEastAsia"/>
          <w:sz w:val="28"/>
          <w:szCs w:val="28"/>
        </w:rPr>
        <w:t xml:space="preserve"> Горьковского </w:t>
      </w:r>
      <w:r w:rsidRPr="00CE5E2E">
        <w:rPr>
          <w:rFonts w:eastAsiaTheme="minorEastAsia"/>
          <w:sz w:val="28"/>
          <w:szCs w:val="28"/>
        </w:rPr>
        <w:t>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lastRenderedPageBreak/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732A98" w:rsidRPr="00151D99" w:rsidRDefault="00732A98" w:rsidP="00732A98">
      <w:pPr>
        <w:ind w:firstLine="708"/>
        <w:jc w:val="both"/>
        <w:rPr>
          <w:sz w:val="28"/>
          <w:szCs w:val="28"/>
        </w:rPr>
      </w:pPr>
      <w:r w:rsidRPr="00151D99">
        <w:rPr>
          <w:rFonts w:eastAsiaTheme="minorEastAsia"/>
          <w:sz w:val="28"/>
          <w:szCs w:val="28"/>
        </w:rPr>
        <w:t xml:space="preserve">9) осуществляют иные бюджетные полномочия, установленные Бюджетным кодексом Российской Федерации и принимаемыми в соответствии с ним </w:t>
      </w:r>
      <w:r w:rsidRPr="00151D99">
        <w:rPr>
          <w:sz w:val="28"/>
          <w:szCs w:val="28"/>
        </w:rPr>
        <w:t>нормативными правовыми актами (муниципальными правовыми актами)</w:t>
      </w:r>
      <w:r w:rsidRPr="00151D99">
        <w:rPr>
          <w:rFonts w:eastAsiaTheme="minorEastAsia"/>
          <w:sz w:val="28"/>
          <w:szCs w:val="28"/>
        </w:rPr>
        <w:t>, регулирующими бюджетные правоотношения</w:t>
      </w:r>
      <w:r>
        <w:rPr>
          <w:rFonts w:eastAsiaTheme="minorEastAsia"/>
          <w:sz w:val="28"/>
          <w:szCs w:val="28"/>
        </w:rPr>
        <w:t>.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3.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взыскание задолженности по платежам в бюджеты бюджетной системы Российской Федерации, пеней и штрафов;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- представление информации, необходимой для уплаты денежных средств физическими и юридическими лицами за государственные </w:t>
      </w:r>
      <w:r>
        <w:rPr>
          <w:rFonts w:eastAsiaTheme="minorEastAsia"/>
          <w:sz w:val="28"/>
          <w:szCs w:val="28"/>
        </w:rPr>
        <w:t xml:space="preserve">и муниципальные </w:t>
      </w:r>
      <w:r w:rsidRPr="00CE5E2E">
        <w:rPr>
          <w:rFonts w:eastAsiaTheme="minorEastAsia"/>
          <w:sz w:val="28"/>
          <w:szCs w:val="28"/>
        </w:rPr>
        <w:t xml:space="preserve">услуги, а также иных платежей, являющихся источниками </w:t>
      </w:r>
      <w:r w:rsidRPr="00CE5E2E">
        <w:rPr>
          <w:rFonts w:eastAsiaTheme="minorEastAsia"/>
          <w:sz w:val="28"/>
          <w:szCs w:val="28"/>
        </w:rPr>
        <w:lastRenderedPageBreak/>
        <w:t>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732A98" w:rsidRPr="00151D99" w:rsidRDefault="00732A98" w:rsidP="00732A98">
      <w:pPr>
        <w:ind w:firstLine="708"/>
        <w:jc w:val="both"/>
        <w:rPr>
          <w:sz w:val="28"/>
          <w:szCs w:val="28"/>
        </w:rPr>
      </w:pPr>
      <w:r w:rsidRPr="00151D99">
        <w:rPr>
          <w:rFonts w:eastAsiaTheme="minorEastAsia"/>
          <w:sz w:val="28"/>
          <w:szCs w:val="28"/>
        </w:rPr>
        <w:t xml:space="preserve">- иные бюджетные полномочия, установленные Бюджетным кодексом Российской Федерации и принятыми в соответствии с ним </w:t>
      </w:r>
      <w:r w:rsidRPr="00151D99">
        <w:rPr>
          <w:sz w:val="28"/>
          <w:szCs w:val="28"/>
        </w:rPr>
        <w:t>нормативными правовыми актами (муниципальными правовыми актами)</w:t>
      </w:r>
      <w:r w:rsidRPr="00151D99">
        <w:rPr>
          <w:rFonts w:eastAsiaTheme="minorEastAsia"/>
          <w:sz w:val="28"/>
          <w:szCs w:val="28"/>
        </w:rPr>
        <w:t>, регулирующими бюджетные правоотношения;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>7) иные положения, необходимые для реализации полномочий администратора доходов.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4. В отношении местного бюджета формы предоставляемых главными администраторами доходов документов, указанных в подпункте 4 пункта 2 настоящего Порядка, устанавливаются </w:t>
      </w:r>
      <w:r w:rsidRPr="00D87854">
        <w:rPr>
          <w:rFonts w:eastAsiaTheme="minorEastAsia"/>
          <w:sz w:val="28"/>
          <w:szCs w:val="28"/>
        </w:rPr>
        <w:t>Комитет</w:t>
      </w:r>
      <w:r>
        <w:rPr>
          <w:rFonts w:eastAsiaTheme="minorEastAsia"/>
          <w:sz w:val="28"/>
          <w:szCs w:val="28"/>
        </w:rPr>
        <w:t>ом</w:t>
      </w:r>
      <w:r w:rsidRPr="00D87854">
        <w:rPr>
          <w:rFonts w:eastAsiaTheme="minorEastAsia"/>
          <w:sz w:val="28"/>
          <w:szCs w:val="28"/>
        </w:rPr>
        <w:t xml:space="preserve"> финансов </w:t>
      </w:r>
      <w:r>
        <w:rPr>
          <w:rFonts w:eastAsiaTheme="minorEastAsia"/>
          <w:sz w:val="28"/>
          <w:szCs w:val="28"/>
        </w:rPr>
        <w:t xml:space="preserve">и контроля </w:t>
      </w:r>
      <w:r w:rsidRPr="00D87854">
        <w:rPr>
          <w:rFonts w:eastAsiaTheme="minorEastAsia"/>
          <w:sz w:val="28"/>
          <w:szCs w:val="28"/>
        </w:rPr>
        <w:t>администрации</w:t>
      </w:r>
      <w:r w:rsidRPr="00CE5E2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Горьковского</w:t>
      </w:r>
      <w:r w:rsidRPr="00CE5E2E">
        <w:rPr>
          <w:rFonts w:eastAsiaTheme="minorEastAsia"/>
          <w:sz w:val="28"/>
          <w:szCs w:val="28"/>
        </w:rPr>
        <w:t xml:space="preserve"> муниципального района Омской области.</w:t>
      </w:r>
    </w:p>
    <w:p w:rsidR="00732A98" w:rsidRPr="00CE5E2E" w:rsidRDefault="00732A98" w:rsidP="00732A98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CE5E2E">
        <w:rPr>
          <w:rFonts w:eastAsiaTheme="minorEastAsia"/>
          <w:sz w:val="28"/>
          <w:szCs w:val="28"/>
        </w:rPr>
        <w:t xml:space="preserve">. Главные администраторы доходов доводят до </w:t>
      </w:r>
      <w:r w:rsidRPr="00D87854">
        <w:rPr>
          <w:rFonts w:eastAsiaTheme="minorEastAsia"/>
          <w:sz w:val="28"/>
          <w:szCs w:val="28"/>
        </w:rPr>
        <w:t>Комитет</w:t>
      </w:r>
      <w:r>
        <w:rPr>
          <w:rFonts w:eastAsiaTheme="minorEastAsia"/>
          <w:sz w:val="28"/>
          <w:szCs w:val="28"/>
        </w:rPr>
        <w:t>а</w:t>
      </w:r>
      <w:r w:rsidRPr="00D87854">
        <w:rPr>
          <w:rFonts w:eastAsiaTheme="minorEastAsia"/>
          <w:sz w:val="28"/>
          <w:szCs w:val="28"/>
        </w:rPr>
        <w:t xml:space="preserve"> финансов </w:t>
      </w:r>
      <w:r>
        <w:rPr>
          <w:rFonts w:eastAsiaTheme="minorEastAsia"/>
          <w:sz w:val="28"/>
          <w:szCs w:val="28"/>
        </w:rPr>
        <w:t xml:space="preserve">и контроля </w:t>
      </w:r>
      <w:r w:rsidRPr="00D87854">
        <w:rPr>
          <w:rFonts w:eastAsiaTheme="minorEastAsia"/>
          <w:sz w:val="28"/>
          <w:szCs w:val="28"/>
        </w:rPr>
        <w:t>администрации</w:t>
      </w:r>
      <w:r w:rsidRPr="00CE5E2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Горьковского</w:t>
      </w:r>
      <w:r w:rsidRPr="00CE5E2E">
        <w:rPr>
          <w:rFonts w:eastAsiaTheme="minorEastAsia"/>
          <w:sz w:val="28"/>
          <w:szCs w:val="28"/>
        </w:rPr>
        <w:t xml:space="preserve">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:rsidR="00732A98" w:rsidRPr="006D7B12" w:rsidRDefault="00732A98" w:rsidP="006D7B12">
      <w:pPr>
        <w:rPr>
          <w:sz w:val="24"/>
          <w:szCs w:val="24"/>
        </w:rPr>
      </w:pPr>
    </w:p>
    <w:p w:rsidR="009037EE" w:rsidRDefault="009037EE" w:rsidP="00450CC4">
      <w:pPr>
        <w:jc w:val="right"/>
        <w:rPr>
          <w:sz w:val="28"/>
          <w:szCs w:val="28"/>
        </w:rPr>
      </w:pPr>
    </w:p>
    <w:p w:rsidR="00732A98" w:rsidRDefault="00732A98" w:rsidP="00450CC4">
      <w:pPr>
        <w:jc w:val="right"/>
        <w:rPr>
          <w:sz w:val="28"/>
          <w:szCs w:val="28"/>
        </w:rPr>
      </w:pPr>
    </w:p>
    <w:p w:rsidR="00732A98" w:rsidRDefault="00732A98" w:rsidP="00450CC4">
      <w:pPr>
        <w:jc w:val="right"/>
        <w:rPr>
          <w:sz w:val="28"/>
          <w:szCs w:val="28"/>
        </w:rPr>
      </w:pPr>
    </w:p>
    <w:p w:rsidR="00732A98" w:rsidRDefault="00732A98" w:rsidP="00450CC4">
      <w:pPr>
        <w:jc w:val="right"/>
        <w:rPr>
          <w:sz w:val="28"/>
          <w:szCs w:val="28"/>
        </w:rPr>
      </w:pPr>
    </w:p>
    <w:p w:rsidR="00732A98" w:rsidRDefault="00732A98" w:rsidP="00450CC4">
      <w:pPr>
        <w:jc w:val="right"/>
        <w:rPr>
          <w:sz w:val="28"/>
          <w:szCs w:val="28"/>
        </w:rPr>
      </w:pPr>
    </w:p>
    <w:p w:rsidR="00732A98" w:rsidRDefault="00732A98" w:rsidP="00450CC4">
      <w:pPr>
        <w:jc w:val="right"/>
        <w:rPr>
          <w:sz w:val="28"/>
          <w:szCs w:val="28"/>
        </w:rPr>
      </w:pPr>
    </w:p>
    <w:p w:rsidR="009037EE" w:rsidRDefault="009037EE" w:rsidP="009037EE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BB37FB">
        <w:rPr>
          <w:sz w:val="28"/>
          <w:szCs w:val="28"/>
        </w:rPr>
        <w:t>2</w:t>
      </w:r>
      <w:r w:rsidRPr="00450CC4">
        <w:rPr>
          <w:sz w:val="28"/>
          <w:szCs w:val="28"/>
        </w:rPr>
        <w:t xml:space="preserve">  </w:t>
      </w:r>
    </w:p>
    <w:p w:rsidR="009037EE" w:rsidRDefault="009037EE" w:rsidP="009037E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Главы</w:t>
      </w:r>
    </w:p>
    <w:p w:rsidR="009037EE" w:rsidRDefault="009037EE" w:rsidP="009037E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Горьковского муниципального района</w:t>
      </w:r>
    </w:p>
    <w:p w:rsidR="009037EE" w:rsidRDefault="009037EE" w:rsidP="009037E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9037EE" w:rsidP="009037E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044AC8">
        <w:rPr>
          <w:rFonts w:ascii="Times New Roman" w:hAnsi="Times New Roman" w:cs="Times New Roman"/>
          <w:b w:val="0"/>
          <w:bCs/>
          <w:sz w:val="28"/>
          <w:szCs w:val="28"/>
        </w:rPr>
        <w:t>07.11.2022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044AC8">
        <w:rPr>
          <w:rFonts w:ascii="Times New Roman" w:hAnsi="Times New Roman" w:cs="Times New Roman"/>
          <w:b w:val="0"/>
          <w:bCs/>
          <w:sz w:val="28"/>
          <w:szCs w:val="28"/>
        </w:rPr>
        <w:t>400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="00F66AD3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</w:t>
      </w:r>
      <w:r w:rsidR="00450CC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1A4A" w:rsidRPr="003C1A4A" w:rsidRDefault="003C1A4A" w:rsidP="003C1A4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C1A4A" w:rsidRDefault="003C1A4A" w:rsidP="003C1A4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районного бюджета </w:t>
      </w:r>
    </w:p>
    <w:p w:rsidR="003C1A4A" w:rsidRDefault="003C1A4A" w:rsidP="003C1A4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доходов районного бюджета </w:t>
      </w:r>
    </w:p>
    <w:p w:rsidR="00DF54CB" w:rsidRDefault="00732A98" w:rsidP="00732A98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2023 год и на плановый период 2024 и 2025</w:t>
      </w:r>
      <w:r w:rsidR="003C1A4A" w:rsidRPr="003C1A4A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DF54CB" w:rsidRDefault="00DF54CB" w:rsidP="00DF54CB"/>
    <w:tbl>
      <w:tblPr>
        <w:tblW w:w="96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825"/>
        <w:gridCol w:w="709"/>
        <w:gridCol w:w="709"/>
        <w:gridCol w:w="567"/>
        <w:gridCol w:w="709"/>
        <w:gridCol w:w="708"/>
        <w:gridCol w:w="709"/>
        <w:gridCol w:w="850"/>
      </w:tblGrid>
      <w:tr w:rsidR="009B5745" w:rsidRPr="009B5745" w:rsidTr="0051265E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Глав-</w:t>
            </w:r>
            <w:proofErr w:type="spellStart"/>
            <w:r w:rsidRPr="009B5745">
              <w:rPr>
                <w:lang w:eastAsia="en-US"/>
              </w:rPr>
              <w:t>ный</w:t>
            </w:r>
            <w:proofErr w:type="spellEnd"/>
            <w:r w:rsidRPr="009B5745">
              <w:rPr>
                <w:lang w:eastAsia="en-US"/>
              </w:rPr>
              <w:t xml:space="preserve"> </w:t>
            </w:r>
            <w:proofErr w:type="spellStart"/>
            <w:r w:rsidRPr="009B5745">
              <w:rPr>
                <w:lang w:eastAsia="en-US"/>
              </w:rPr>
              <w:t>адми</w:t>
            </w:r>
            <w:proofErr w:type="spellEnd"/>
            <w:r w:rsidRPr="009B5745">
              <w:rPr>
                <w:lang w:eastAsia="en-US"/>
              </w:rPr>
              <w:t>-ни-</w:t>
            </w:r>
            <w:proofErr w:type="spellStart"/>
            <w:r w:rsidRPr="009B5745">
              <w:rPr>
                <w:lang w:eastAsia="en-US"/>
              </w:rPr>
              <w:t>стра</w:t>
            </w:r>
            <w:proofErr w:type="spellEnd"/>
            <w:r w:rsidRPr="009B5745">
              <w:rPr>
                <w:lang w:eastAsia="en-US"/>
              </w:rPr>
              <w:t xml:space="preserve">-тор </w:t>
            </w:r>
            <w:proofErr w:type="spellStart"/>
            <w:r w:rsidRPr="009B5745">
              <w:rPr>
                <w:lang w:eastAsia="en-US"/>
              </w:rPr>
              <w:t>дохо-дов</w:t>
            </w:r>
            <w:proofErr w:type="spellEnd"/>
            <w:r w:rsidRPr="009B5745">
              <w:rPr>
                <w:lang w:eastAsia="en-US"/>
              </w:rPr>
              <w:t xml:space="preserve"> район-</w:t>
            </w:r>
            <w:proofErr w:type="spellStart"/>
            <w:r w:rsidRPr="009B5745">
              <w:rPr>
                <w:lang w:eastAsia="en-US"/>
              </w:rPr>
              <w:t>ного</w:t>
            </w:r>
            <w:proofErr w:type="spellEnd"/>
            <w:r w:rsidRPr="009B5745">
              <w:rPr>
                <w:lang w:eastAsia="en-US"/>
              </w:rPr>
              <w:t xml:space="preserve"> </w:t>
            </w:r>
            <w:proofErr w:type="spellStart"/>
            <w:r w:rsidRPr="009B5745">
              <w:rPr>
                <w:lang w:eastAsia="en-US"/>
              </w:rPr>
              <w:t>бюд-жета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Наименование главных администраторов доходов районного бюджета и закрепляемых за ними видов (подвидов) доходов районного бюджета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Вид доходов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Подвид доходов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rPr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B5745">
              <w:rPr>
                <w:lang w:eastAsia="en-US"/>
              </w:rPr>
              <w:t>Груп</w:t>
            </w:r>
            <w:proofErr w:type="spellEnd"/>
            <w:r w:rsidRPr="009B5745">
              <w:rPr>
                <w:lang w:eastAsia="en-US"/>
              </w:rPr>
              <w:t xml:space="preserve">-па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Под- </w:t>
            </w:r>
            <w:proofErr w:type="spellStart"/>
            <w:r w:rsidRPr="009B5745">
              <w:rPr>
                <w:lang w:eastAsia="en-US"/>
              </w:rPr>
              <w:t>груп</w:t>
            </w:r>
            <w:proofErr w:type="spellEnd"/>
            <w:r w:rsidRPr="009B5745">
              <w:rPr>
                <w:lang w:eastAsia="en-US"/>
              </w:rPr>
              <w:t>-па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Ста-</w:t>
            </w:r>
            <w:proofErr w:type="spellStart"/>
            <w:r w:rsidRPr="009B5745">
              <w:rPr>
                <w:lang w:eastAsia="en-US"/>
              </w:rPr>
              <w:t>тья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Под- ста-  </w:t>
            </w:r>
            <w:proofErr w:type="spellStart"/>
            <w:r w:rsidRPr="009B5745">
              <w:rPr>
                <w:lang w:eastAsia="en-US"/>
              </w:rPr>
              <w:t>тья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Эле- 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B5745">
              <w:rPr>
                <w:lang w:eastAsia="en-US"/>
              </w:rPr>
              <w:t>Груп</w:t>
            </w:r>
            <w:proofErr w:type="spellEnd"/>
            <w:r w:rsidRPr="009B5745">
              <w:rPr>
                <w:lang w:eastAsia="en-US"/>
              </w:rPr>
              <w:t xml:space="preserve">-па под-вида </w:t>
            </w:r>
            <w:proofErr w:type="spellStart"/>
            <w:r w:rsidRPr="009B5745">
              <w:rPr>
                <w:lang w:eastAsia="en-US"/>
              </w:rPr>
              <w:t>дохо-дов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B5745">
              <w:rPr>
                <w:lang w:eastAsia="en-US"/>
              </w:rPr>
              <w:t>Ана-лити-ческая</w:t>
            </w:r>
            <w:proofErr w:type="spellEnd"/>
            <w:r w:rsidRPr="009B5745">
              <w:rPr>
                <w:lang w:eastAsia="en-US"/>
              </w:rPr>
              <w:t xml:space="preserve"> группа подвида </w:t>
            </w:r>
            <w:proofErr w:type="spellStart"/>
            <w:r w:rsidRPr="009B5745">
              <w:rPr>
                <w:lang w:eastAsia="en-US"/>
              </w:rPr>
              <w:t>дохо</w:t>
            </w:r>
            <w:proofErr w:type="spellEnd"/>
            <w:r w:rsidRPr="009B5745">
              <w:rPr>
                <w:lang w:eastAsia="en-US"/>
              </w:rPr>
              <w:t>-</w:t>
            </w:r>
          </w:p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9B5745">
              <w:rPr>
                <w:lang w:eastAsia="en-US"/>
              </w:rPr>
              <w:t>дов</w:t>
            </w:r>
            <w:proofErr w:type="spellEnd"/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</w:t>
            </w:r>
          </w:p>
        </w:tc>
      </w:tr>
      <w:tr w:rsidR="009B5745" w:rsidRPr="009B5745" w:rsidTr="0051265E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51265E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Управление Федерального казначейства по Омской области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182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51265E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Управление Федеральной налоговой службы по Омской области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статьями 227</w:t>
              </w:r>
            </w:hyperlink>
            <w:r w:rsidRPr="009B5745">
              <w:rPr>
                <w:rFonts w:eastAsia="Calibri"/>
                <w:lang w:eastAsia="en-US"/>
              </w:rPr>
              <w:t xml:space="preserve">, </w:t>
            </w:r>
            <w:hyperlink r:id="rId8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227.1</w:t>
              </w:r>
            </w:hyperlink>
            <w:r w:rsidRPr="009B5745">
              <w:rPr>
                <w:rFonts w:eastAsia="Calibri"/>
                <w:lang w:eastAsia="en-US"/>
              </w:rPr>
              <w:t xml:space="preserve"> и </w:t>
            </w:r>
            <w:hyperlink r:id="rId9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228</w:t>
              </w:r>
            </w:hyperlink>
            <w:r w:rsidRPr="009B5745">
              <w:rPr>
                <w:rFonts w:eastAsia="Calibri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статьями 227</w:t>
              </w:r>
            </w:hyperlink>
            <w:r w:rsidRPr="009B5745">
              <w:rPr>
                <w:rFonts w:eastAsia="Calibri"/>
                <w:lang w:eastAsia="en-US"/>
              </w:rPr>
              <w:t xml:space="preserve">, </w:t>
            </w:r>
            <w:hyperlink r:id="rId11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227.1</w:t>
              </w:r>
            </w:hyperlink>
            <w:r w:rsidRPr="009B5745">
              <w:rPr>
                <w:rFonts w:eastAsia="Calibri"/>
                <w:lang w:eastAsia="en-US"/>
              </w:rPr>
              <w:t xml:space="preserve"> и </w:t>
            </w:r>
            <w:hyperlink r:id="rId12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228</w:t>
              </w:r>
            </w:hyperlink>
            <w:r w:rsidRPr="009B5745">
              <w:rPr>
                <w:rFonts w:eastAsia="Calibri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8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статьями 227</w:t>
              </w:r>
            </w:hyperlink>
            <w:r w:rsidRPr="009B5745">
              <w:rPr>
                <w:rFonts w:eastAsia="Calibri"/>
                <w:lang w:eastAsia="en-US"/>
              </w:rPr>
              <w:t xml:space="preserve">, </w:t>
            </w:r>
            <w:hyperlink r:id="rId14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227.1</w:t>
              </w:r>
            </w:hyperlink>
            <w:r w:rsidRPr="009B5745">
              <w:rPr>
                <w:rFonts w:eastAsia="Calibri"/>
                <w:lang w:eastAsia="en-US"/>
              </w:rPr>
              <w:t xml:space="preserve"> и </w:t>
            </w:r>
            <w:hyperlink r:id="rId15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228</w:t>
              </w:r>
            </w:hyperlink>
            <w:r w:rsidRPr="009B5745">
              <w:rPr>
                <w:rFonts w:eastAsia="Calibri"/>
                <w:lang w:eastAsia="en-US"/>
              </w:rPr>
              <w:t xml:space="preserve"> Налогового кодекса Российской Федерации (суммы денежных взысканий (штрафов) по </w:t>
            </w:r>
            <w:r w:rsidRPr="009B5745">
              <w:rPr>
                <w:rFonts w:eastAsia="Calibri"/>
                <w:lang w:eastAsia="en-US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статьями 227</w:t>
              </w:r>
            </w:hyperlink>
            <w:r w:rsidRPr="009B5745">
              <w:rPr>
                <w:rFonts w:eastAsia="Calibri"/>
                <w:lang w:eastAsia="en-US"/>
              </w:rPr>
              <w:t xml:space="preserve">, </w:t>
            </w:r>
            <w:hyperlink r:id="rId17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227.1</w:t>
              </w:r>
            </w:hyperlink>
            <w:r w:rsidRPr="009B5745">
              <w:rPr>
                <w:rFonts w:eastAsia="Calibri"/>
                <w:lang w:eastAsia="en-US"/>
              </w:rPr>
              <w:t xml:space="preserve"> и </w:t>
            </w:r>
            <w:hyperlink r:id="rId18" w:history="1">
              <w:r w:rsidRPr="009B5745">
                <w:rPr>
                  <w:rFonts w:eastAsia="Calibri"/>
                  <w:color w:val="0000FF"/>
                  <w:u w:val="single"/>
                  <w:lang w:eastAsia="en-US"/>
                </w:rPr>
                <w:t>228</w:t>
              </w:r>
            </w:hyperlink>
            <w:r w:rsidRPr="009B5745">
              <w:rPr>
                <w:rFonts w:eastAsia="Calibri"/>
                <w:lang w:eastAsia="en-US"/>
              </w:rPr>
              <w:t xml:space="preserve"> Налогового кодекса Российской Федерации (прочие поступления)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4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9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94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</w:t>
            </w:r>
            <w:r w:rsidRPr="009B5745">
              <w:rPr>
                <w:lang w:eastAsia="en-US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47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3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8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23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005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Главное государственно-правовое управление Омской области</w:t>
            </w:r>
          </w:p>
        </w:tc>
      </w:tr>
      <w:tr w:rsidR="009B5745" w:rsidRPr="009B5745" w:rsidTr="0051265E">
        <w:trPr>
          <w:trHeight w:val="5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2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9B5745">
              <w:rPr>
                <w:lang w:eastAsia="en-US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40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51265E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Министерство образования Омской области 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3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048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Сибирское межрегиональное управление федеральной службы по надзору в сфере природопользования 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2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076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proofErr w:type="spellStart"/>
            <w:r w:rsidRPr="009B5745">
              <w:rPr>
                <w:lang w:eastAsia="en-US"/>
              </w:rPr>
              <w:t>Верхнеобское</w:t>
            </w:r>
            <w:proofErr w:type="spellEnd"/>
            <w:r w:rsidRPr="009B5745">
              <w:rPr>
                <w:lang w:eastAsia="en-US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9B5745" w:rsidRPr="009B5745" w:rsidTr="0051265E">
        <w:trPr>
          <w:trHeight w:val="13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Прочее возмещение ущерба, причиненного федеральному имуществу (за исключением имущества, закрепленного за федеральными бюджетными (автономными) учреждениями, унитарными предприятиями)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2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502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Администрация Горьковского муниципального района Омской области</w:t>
            </w:r>
          </w:p>
        </w:tc>
      </w:tr>
      <w:tr w:rsidR="009B5745" w:rsidRPr="009B5745" w:rsidTr="0051265E">
        <w:trPr>
          <w:trHeight w:val="8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</w:t>
            </w:r>
            <w:r w:rsidRPr="009B5745">
              <w:rPr>
                <w:lang w:eastAsia="en-US"/>
              </w:rPr>
              <w:lastRenderedPageBreak/>
              <w:t>находящихся в собственности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21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410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430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430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27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503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Комитет по культуре и искусству администрации Горьковского муниципального района Омской области 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2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504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Комитет по образованию администрации Горьковского муниципального района Омской области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5745">
              <w:rPr>
                <w:rFonts w:eastAsia="Calibri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505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Комитет финансов и контроля администрации Горьковского муниципального района Омской области 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4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506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Управление по делам молодёжи, физической культуры и спорта Администрации Горьковского муниципального района Омской области 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130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4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507</w:t>
            </w:r>
          </w:p>
        </w:tc>
        <w:tc>
          <w:tcPr>
            <w:tcW w:w="8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Управление сельского хозяйства и продовольствия  администрации Горьковского муниципального района Омской области </w:t>
            </w:r>
          </w:p>
        </w:tc>
      </w:tr>
      <w:tr w:rsidR="009B5745" w:rsidRPr="009B5745" w:rsidTr="0051265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7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9B5745">
              <w:rPr>
                <w:lang w:eastAsia="en-US"/>
              </w:rPr>
              <w:t>подотраслей</w:t>
            </w:r>
            <w:proofErr w:type="spellEnd"/>
            <w:r w:rsidRPr="009B5745">
              <w:rPr>
                <w:lang w:eastAsia="en-US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10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150</w:t>
            </w:r>
          </w:p>
        </w:tc>
      </w:tr>
      <w:tr w:rsidR="009B5745" w:rsidRPr="009B5745" w:rsidTr="0051265E">
        <w:trPr>
          <w:trHeight w:val="2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807</w:t>
            </w:r>
          </w:p>
        </w:tc>
        <w:tc>
          <w:tcPr>
            <w:tcW w:w="87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Главное управление лесного хозяйства Омской области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  <w:tr w:rsidR="009B5745" w:rsidRPr="009B5745" w:rsidTr="0051265E">
        <w:trPr>
          <w:trHeight w:val="14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rPr>
                <w:lang w:eastAsia="en-US"/>
              </w:rPr>
            </w:pPr>
            <w:r w:rsidRPr="009B5745">
              <w:rPr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45" w:rsidRPr="009B5745" w:rsidRDefault="009B5745" w:rsidP="009B5745">
            <w:pPr>
              <w:spacing w:line="276" w:lineRule="auto"/>
              <w:jc w:val="center"/>
              <w:rPr>
                <w:lang w:eastAsia="en-US"/>
              </w:rPr>
            </w:pPr>
            <w:r w:rsidRPr="009B5745">
              <w:rPr>
                <w:lang w:eastAsia="en-US"/>
              </w:rPr>
              <w:t>140</w:t>
            </w:r>
          </w:p>
        </w:tc>
      </w:tr>
    </w:tbl>
    <w:p w:rsidR="001A094F" w:rsidRDefault="001A094F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51265E" w:rsidRDefault="0051265E" w:rsidP="002D2ADB"/>
    <w:p w:rsidR="002D2F2C" w:rsidRDefault="002D2F2C" w:rsidP="002D2ADB"/>
    <w:p w:rsidR="002D2F2C" w:rsidRDefault="002D2F2C" w:rsidP="002D2ADB"/>
    <w:p w:rsidR="009B5745" w:rsidRDefault="009B5745" w:rsidP="002D2ADB"/>
    <w:p w:rsidR="002D2F2C" w:rsidRDefault="002D2F2C" w:rsidP="002D2F2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3 </w:t>
      </w:r>
    </w:p>
    <w:p w:rsidR="002D2F2C" w:rsidRDefault="002D2F2C" w:rsidP="002D2F2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2D2F2C" w:rsidRPr="00CE5E2E" w:rsidRDefault="002D2F2C" w:rsidP="002D2F2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044AC8">
        <w:rPr>
          <w:rFonts w:eastAsiaTheme="minorEastAsia"/>
          <w:sz w:val="28"/>
          <w:szCs w:val="28"/>
        </w:rPr>
        <w:t>07.11.2022</w:t>
      </w:r>
      <w:r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044AC8">
        <w:rPr>
          <w:rFonts w:eastAsiaTheme="minorEastAsia"/>
          <w:sz w:val="28"/>
          <w:szCs w:val="28"/>
        </w:rPr>
        <w:t>400</w:t>
      </w:r>
    </w:p>
    <w:p w:rsidR="002D2F2C" w:rsidRPr="00CE5E2E" w:rsidRDefault="002D2F2C" w:rsidP="002D2F2C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2D2F2C" w:rsidRDefault="002D2F2C" w:rsidP="002D2F2C"/>
    <w:p w:rsidR="002D2F2C" w:rsidRPr="00BF28C8" w:rsidRDefault="002D2F2C" w:rsidP="002D2F2C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D2F2C" w:rsidRPr="00BF28C8" w:rsidRDefault="002D2F2C" w:rsidP="002D2F2C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>фицита районного бюджета на 2023 год и на плановый период 2024 и 2025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D2F2C" w:rsidRPr="001A094F" w:rsidRDefault="002D2F2C" w:rsidP="002D2F2C"/>
    <w:p w:rsidR="002D2F2C" w:rsidRPr="001A094F" w:rsidRDefault="002D2F2C" w:rsidP="002D2F2C"/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5"/>
        <w:gridCol w:w="1722"/>
        <w:gridCol w:w="1206"/>
        <w:gridCol w:w="1245"/>
        <w:gridCol w:w="1418"/>
        <w:gridCol w:w="470"/>
        <w:gridCol w:w="755"/>
        <w:gridCol w:w="674"/>
        <w:gridCol w:w="1134"/>
        <w:gridCol w:w="1077"/>
      </w:tblGrid>
      <w:tr w:rsidR="002D2F2C" w:rsidRPr="00BF28C8" w:rsidTr="00D53B77">
        <w:trPr>
          <w:trHeight w:val="8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№ п/п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Наименование главных администраторов источников финансирования дефицита районного бюджета и закрепляемых за ними кодов классификации источников финансирования дефицита районного бюджета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Коды классификации источников финансирования  дефицита районного бюджета</w:t>
            </w:r>
          </w:p>
        </w:tc>
      </w:tr>
      <w:tr w:rsidR="002D2F2C" w:rsidRPr="00BF28C8" w:rsidTr="00D53B77">
        <w:trPr>
          <w:trHeight w:val="186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 xml:space="preserve">Главный </w:t>
            </w:r>
            <w:proofErr w:type="spellStart"/>
            <w:r w:rsidRPr="00BF28C8">
              <w:t>админи</w:t>
            </w:r>
            <w:proofErr w:type="spellEnd"/>
            <w:r w:rsidRPr="00BF28C8">
              <w:t xml:space="preserve">-  </w:t>
            </w:r>
            <w:proofErr w:type="spellStart"/>
            <w:r w:rsidRPr="00BF28C8">
              <w:t>стратор</w:t>
            </w:r>
            <w:proofErr w:type="spellEnd"/>
            <w:r w:rsidRPr="00BF28C8">
              <w:t xml:space="preserve"> источников </w:t>
            </w:r>
            <w:proofErr w:type="spellStart"/>
            <w:r w:rsidRPr="00BF28C8">
              <w:t>финанси</w:t>
            </w:r>
            <w:proofErr w:type="spellEnd"/>
            <w:r w:rsidRPr="00BF28C8">
              <w:t xml:space="preserve">-  </w:t>
            </w:r>
            <w:proofErr w:type="spellStart"/>
            <w:r w:rsidRPr="00BF28C8">
              <w:t>рования</w:t>
            </w:r>
            <w:proofErr w:type="spellEnd"/>
            <w:r w:rsidRPr="00BF28C8">
              <w:t xml:space="preserve"> дефицита районного бюджета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Default="002D2F2C" w:rsidP="00D53B77">
            <w:pPr>
              <w:jc w:val="center"/>
            </w:pPr>
            <w:r w:rsidRPr="00BF28C8">
              <w:t xml:space="preserve">Группа  источников </w:t>
            </w:r>
            <w:proofErr w:type="spellStart"/>
            <w:r w:rsidRPr="00BF28C8">
              <w:t>финансиро</w:t>
            </w:r>
            <w:r>
              <w:t>-</w:t>
            </w:r>
            <w:r w:rsidRPr="00BF28C8">
              <w:t>вания</w:t>
            </w:r>
            <w:proofErr w:type="spellEnd"/>
            <w:r w:rsidRPr="00BF28C8">
              <w:t xml:space="preserve"> </w:t>
            </w:r>
          </w:p>
          <w:p w:rsidR="002D2F2C" w:rsidRPr="00BF28C8" w:rsidRDefault="002D2F2C" w:rsidP="00D53B77">
            <w:pPr>
              <w:jc w:val="center"/>
            </w:pPr>
            <w:r w:rsidRPr="00BF28C8">
              <w:t>дефицита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 xml:space="preserve">Подгруппа источников </w:t>
            </w:r>
            <w:proofErr w:type="spellStart"/>
            <w:r w:rsidRPr="00BF28C8">
              <w:t>финансиро</w:t>
            </w:r>
            <w:r>
              <w:t>-</w:t>
            </w:r>
            <w:r w:rsidRPr="00BF28C8">
              <w:t>вания</w:t>
            </w:r>
            <w:proofErr w:type="spellEnd"/>
            <w:r w:rsidRPr="00BF28C8">
              <w:t xml:space="preserve"> дефицита бюджета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 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Статья источников финансирования дефицита бюджета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Вид источников финансирования дефицита бюджета</w:t>
            </w:r>
          </w:p>
        </w:tc>
      </w:tr>
      <w:tr w:rsidR="002D2F2C" w:rsidRPr="00BF28C8" w:rsidTr="00D53B77">
        <w:trPr>
          <w:trHeight w:val="26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2F2C" w:rsidRPr="00BF28C8" w:rsidRDefault="002D2F2C" w:rsidP="00D53B77"/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r w:rsidRPr="00BF28C8">
              <w:t xml:space="preserve">Под-ста- </w:t>
            </w:r>
            <w:proofErr w:type="spellStart"/>
            <w:r w:rsidRPr="00BF28C8">
              <w:t>тья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r w:rsidRPr="00BF28C8">
              <w:t>Эле-мент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 xml:space="preserve">Подвид </w:t>
            </w:r>
            <w:proofErr w:type="spellStart"/>
            <w:r w:rsidRPr="00BF28C8">
              <w:t>источни</w:t>
            </w:r>
            <w:proofErr w:type="spellEnd"/>
            <w:r>
              <w:t>-</w:t>
            </w:r>
            <w:r w:rsidRPr="00BF28C8">
              <w:t xml:space="preserve">ков </w:t>
            </w:r>
            <w:proofErr w:type="spellStart"/>
            <w:r w:rsidRPr="00BF28C8">
              <w:t>финанси</w:t>
            </w:r>
            <w:r>
              <w:t>-</w:t>
            </w:r>
            <w:r w:rsidRPr="00BF28C8">
              <w:t>рования</w:t>
            </w:r>
            <w:proofErr w:type="spellEnd"/>
            <w:r w:rsidRPr="00BF28C8">
              <w:t xml:space="preserve"> дефицита бюджета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proofErr w:type="spellStart"/>
            <w:r w:rsidRPr="00BF28C8">
              <w:t>Аналити</w:t>
            </w:r>
            <w:r>
              <w:t>-</w:t>
            </w:r>
            <w:r w:rsidRPr="00BF28C8">
              <w:t>ческая</w:t>
            </w:r>
            <w:proofErr w:type="spellEnd"/>
            <w:r w:rsidRPr="00BF28C8">
              <w:t xml:space="preserve"> группа вида </w:t>
            </w:r>
            <w:proofErr w:type="spellStart"/>
            <w:r w:rsidRPr="00BF28C8">
              <w:t>источни</w:t>
            </w:r>
            <w:proofErr w:type="spellEnd"/>
            <w:r>
              <w:t>-</w:t>
            </w:r>
            <w:r w:rsidRPr="00BF28C8">
              <w:t xml:space="preserve">ков </w:t>
            </w:r>
            <w:proofErr w:type="spellStart"/>
            <w:r w:rsidRPr="00BF28C8">
              <w:t>финанси</w:t>
            </w:r>
            <w:r>
              <w:t>-</w:t>
            </w:r>
            <w:r w:rsidRPr="00BF28C8">
              <w:t>рования</w:t>
            </w:r>
            <w:proofErr w:type="spellEnd"/>
            <w:r w:rsidRPr="00BF28C8">
              <w:t xml:space="preserve"> дефицита бюджета</w:t>
            </w:r>
          </w:p>
        </w:tc>
      </w:tr>
      <w:tr w:rsidR="002D2F2C" w:rsidRPr="00BF28C8" w:rsidTr="00D53B77">
        <w:trPr>
          <w:trHeight w:val="3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10</w:t>
            </w:r>
          </w:p>
        </w:tc>
      </w:tr>
      <w:tr w:rsidR="002D2F2C" w:rsidRPr="00BF28C8" w:rsidTr="00D53B77">
        <w:trPr>
          <w:trHeight w:val="152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r w:rsidRPr="00BF28C8">
              <w:t>Комитет финансов и контроля Администрации Горьковского муниципального района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505</w:t>
            </w:r>
          </w:p>
        </w:tc>
        <w:tc>
          <w:tcPr>
            <w:tcW w:w="5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2C" w:rsidRPr="00BF28C8" w:rsidRDefault="002D2F2C" w:rsidP="00D53B77">
            <w:r w:rsidRPr="00BF28C8">
              <w:t> </w:t>
            </w:r>
          </w:p>
        </w:tc>
      </w:tr>
      <w:tr w:rsidR="002D2F2C" w:rsidRPr="00BF28C8" w:rsidTr="00D53B77">
        <w:trPr>
          <w:trHeight w:val="18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 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2C" w:rsidRPr="00BF28C8" w:rsidRDefault="002D2F2C" w:rsidP="00D53B77">
            <w:r w:rsidRPr="00BF28C8"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810</w:t>
            </w:r>
          </w:p>
        </w:tc>
      </w:tr>
      <w:tr w:rsidR="002D2F2C" w:rsidRPr="00BF28C8" w:rsidTr="00D53B77">
        <w:trPr>
          <w:trHeight w:val="10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2C" w:rsidRPr="00BF28C8" w:rsidRDefault="002D2F2C" w:rsidP="00D53B77">
            <w:r w:rsidRPr="00BF28C8">
              <w:lastRenderedPageBreak/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2C" w:rsidRPr="00BF28C8" w:rsidRDefault="002D2F2C" w:rsidP="00D53B77">
            <w:r w:rsidRPr="00BF28C8">
              <w:t>Увеличение прочих остатков денежных средств бюджетов муниципальных  районов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510</w:t>
            </w:r>
          </w:p>
        </w:tc>
      </w:tr>
      <w:tr w:rsidR="002D2F2C" w:rsidRPr="00BF28C8" w:rsidTr="00D53B77">
        <w:trPr>
          <w:trHeight w:val="10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F2C" w:rsidRPr="00BF28C8" w:rsidRDefault="002D2F2C" w:rsidP="00D53B77">
            <w:r w:rsidRPr="00BF28C8"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F2C" w:rsidRPr="00BF28C8" w:rsidRDefault="002D2F2C" w:rsidP="00D53B77">
            <w:r w:rsidRPr="00BF28C8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F2C" w:rsidRPr="00BF28C8" w:rsidRDefault="002D2F2C" w:rsidP="00D53B77">
            <w:pPr>
              <w:jc w:val="center"/>
            </w:pPr>
            <w:r w:rsidRPr="00BF28C8">
              <w:t>610</w:t>
            </w:r>
          </w:p>
        </w:tc>
      </w:tr>
    </w:tbl>
    <w:p w:rsidR="002D2F2C" w:rsidRPr="00BF28C8" w:rsidRDefault="002D2F2C" w:rsidP="002D2F2C"/>
    <w:p w:rsidR="002D2F2C" w:rsidRPr="0060414E" w:rsidRDefault="002D2F2C" w:rsidP="002D2F2C">
      <w:pPr>
        <w:spacing w:after="160" w:line="259" w:lineRule="auto"/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F2C">
      <w:pPr>
        <w:jc w:val="center"/>
        <w:rPr>
          <w:sz w:val="28"/>
          <w:szCs w:val="28"/>
        </w:rPr>
      </w:pPr>
    </w:p>
    <w:p w:rsidR="002D2F2C" w:rsidRDefault="002D2F2C" w:rsidP="002D2ADB"/>
    <w:sectPr w:rsidR="002D2F2C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36DB9"/>
    <w:rsid w:val="00044AC8"/>
    <w:rsid w:val="00051A36"/>
    <w:rsid w:val="00052C05"/>
    <w:rsid w:val="00054870"/>
    <w:rsid w:val="0008121F"/>
    <w:rsid w:val="000906A1"/>
    <w:rsid w:val="00095176"/>
    <w:rsid w:val="000E0608"/>
    <w:rsid w:val="000F506E"/>
    <w:rsid w:val="000F7F1B"/>
    <w:rsid w:val="00100999"/>
    <w:rsid w:val="001101D4"/>
    <w:rsid w:val="00116956"/>
    <w:rsid w:val="00134483"/>
    <w:rsid w:val="001370DA"/>
    <w:rsid w:val="00194ED1"/>
    <w:rsid w:val="001A094F"/>
    <w:rsid w:val="001A1A6A"/>
    <w:rsid w:val="001A223B"/>
    <w:rsid w:val="001C00CB"/>
    <w:rsid w:val="001F5621"/>
    <w:rsid w:val="001F7D72"/>
    <w:rsid w:val="002224C6"/>
    <w:rsid w:val="002649BC"/>
    <w:rsid w:val="00280DFB"/>
    <w:rsid w:val="00295D92"/>
    <w:rsid w:val="002D2ADB"/>
    <w:rsid w:val="002D2F2C"/>
    <w:rsid w:val="002E4F18"/>
    <w:rsid w:val="002F3938"/>
    <w:rsid w:val="002F3A7F"/>
    <w:rsid w:val="002F4D93"/>
    <w:rsid w:val="0030504B"/>
    <w:rsid w:val="0031778D"/>
    <w:rsid w:val="003272BA"/>
    <w:rsid w:val="00336C27"/>
    <w:rsid w:val="00345B58"/>
    <w:rsid w:val="0035350A"/>
    <w:rsid w:val="00365E76"/>
    <w:rsid w:val="003669BF"/>
    <w:rsid w:val="00372C07"/>
    <w:rsid w:val="00376EEF"/>
    <w:rsid w:val="00377AEB"/>
    <w:rsid w:val="00381EC2"/>
    <w:rsid w:val="00390E8A"/>
    <w:rsid w:val="0039355A"/>
    <w:rsid w:val="003959B8"/>
    <w:rsid w:val="003A2870"/>
    <w:rsid w:val="003B28D5"/>
    <w:rsid w:val="003C1A4A"/>
    <w:rsid w:val="003C6B52"/>
    <w:rsid w:val="003E60D4"/>
    <w:rsid w:val="003F04C5"/>
    <w:rsid w:val="00421AC3"/>
    <w:rsid w:val="00423CD9"/>
    <w:rsid w:val="00432949"/>
    <w:rsid w:val="00436A2F"/>
    <w:rsid w:val="00450CC4"/>
    <w:rsid w:val="00465879"/>
    <w:rsid w:val="004959C9"/>
    <w:rsid w:val="004E6AFB"/>
    <w:rsid w:val="00504517"/>
    <w:rsid w:val="005108B0"/>
    <w:rsid w:val="0051265E"/>
    <w:rsid w:val="00544DB4"/>
    <w:rsid w:val="005567EB"/>
    <w:rsid w:val="005652EC"/>
    <w:rsid w:val="00634FCF"/>
    <w:rsid w:val="006432AC"/>
    <w:rsid w:val="006441AA"/>
    <w:rsid w:val="00647D73"/>
    <w:rsid w:val="006732DC"/>
    <w:rsid w:val="00687551"/>
    <w:rsid w:val="006B6562"/>
    <w:rsid w:val="006C0D15"/>
    <w:rsid w:val="006D146F"/>
    <w:rsid w:val="006D7B12"/>
    <w:rsid w:val="006E271D"/>
    <w:rsid w:val="006F33B6"/>
    <w:rsid w:val="006F47EC"/>
    <w:rsid w:val="007065FD"/>
    <w:rsid w:val="0072671E"/>
    <w:rsid w:val="00731188"/>
    <w:rsid w:val="00732A98"/>
    <w:rsid w:val="007338C4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85C0C"/>
    <w:rsid w:val="007D2614"/>
    <w:rsid w:val="007D6C39"/>
    <w:rsid w:val="00817330"/>
    <w:rsid w:val="0083684C"/>
    <w:rsid w:val="008874CB"/>
    <w:rsid w:val="00897683"/>
    <w:rsid w:val="008D382B"/>
    <w:rsid w:val="009037EE"/>
    <w:rsid w:val="00911AA4"/>
    <w:rsid w:val="009460C9"/>
    <w:rsid w:val="00980FA8"/>
    <w:rsid w:val="0098440F"/>
    <w:rsid w:val="0098709F"/>
    <w:rsid w:val="009A6973"/>
    <w:rsid w:val="009B5745"/>
    <w:rsid w:val="00A144ED"/>
    <w:rsid w:val="00A26240"/>
    <w:rsid w:val="00A468BE"/>
    <w:rsid w:val="00A54AE8"/>
    <w:rsid w:val="00A95854"/>
    <w:rsid w:val="00AB5CE2"/>
    <w:rsid w:val="00AD3EFE"/>
    <w:rsid w:val="00AD73A5"/>
    <w:rsid w:val="00AF67AF"/>
    <w:rsid w:val="00B00D72"/>
    <w:rsid w:val="00B1328A"/>
    <w:rsid w:val="00B33EDD"/>
    <w:rsid w:val="00B405AC"/>
    <w:rsid w:val="00B56DD0"/>
    <w:rsid w:val="00B57465"/>
    <w:rsid w:val="00B652AC"/>
    <w:rsid w:val="00B961CA"/>
    <w:rsid w:val="00BA312E"/>
    <w:rsid w:val="00BB37FB"/>
    <w:rsid w:val="00BB7B9C"/>
    <w:rsid w:val="00BC31A0"/>
    <w:rsid w:val="00BD03E6"/>
    <w:rsid w:val="00BE05CE"/>
    <w:rsid w:val="00BE6337"/>
    <w:rsid w:val="00BF6043"/>
    <w:rsid w:val="00C119C9"/>
    <w:rsid w:val="00C176C5"/>
    <w:rsid w:val="00C34BDD"/>
    <w:rsid w:val="00C353E5"/>
    <w:rsid w:val="00C36D71"/>
    <w:rsid w:val="00C56330"/>
    <w:rsid w:val="00C778D2"/>
    <w:rsid w:val="00CC0AB1"/>
    <w:rsid w:val="00CE41CB"/>
    <w:rsid w:val="00D05741"/>
    <w:rsid w:val="00D226F3"/>
    <w:rsid w:val="00D32D58"/>
    <w:rsid w:val="00D5780D"/>
    <w:rsid w:val="00DF54CB"/>
    <w:rsid w:val="00E0155A"/>
    <w:rsid w:val="00E131AC"/>
    <w:rsid w:val="00E15CDB"/>
    <w:rsid w:val="00E457A6"/>
    <w:rsid w:val="00E45F92"/>
    <w:rsid w:val="00E54B27"/>
    <w:rsid w:val="00E65772"/>
    <w:rsid w:val="00E929F2"/>
    <w:rsid w:val="00EB5F93"/>
    <w:rsid w:val="00EF5DAC"/>
    <w:rsid w:val="00F04E91"/>
    <w:rsid w:val="00F15149"/>
    <w:rsid w:val="00F26C11"/>
    <w:rsid w:val="00F26F91"/>
    <w:rsid w:val="00F32688"/>
    <w:rsid w:val="00F63516"/>
    <w:rsid w:val="00F66AD3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732A98"/>
    <w:rPr>
      <w:color w:val="800080"/>
      <w:u w:val="single"/>
    </w:rPr>
  </w:style>
  <w:style w:type="character" w:customStyle="1" w:styleId="ConsPlusTitle1">
    <w:name w:val="ConsPlusTitle1"/>
    <w:link w:val="ConsPlusTitle"/>
    <w:locked/>
    <w:rsid w:val="002D2F2C"/>
    <w:rPr>
      <w:rFonts w:ascii="Calibri" w:eastAsia="Times New Roman" w:hAnsi="Calibri" w:cs="Calibri"/>
      <w:b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B5745"/>
  </w:style>
  <w:style w:type="table" w:customStyle="1" w:styleId="15">
    <w:name w:val="Сетка таблицы1"/>
    <w:basedOn w:val="a1"/>
    <w:next w:val="af1"/>
    <w:uiPriority w:val="59"/>
    <w:rsid w:val="009B57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732A98"/>
    <w:rPr>
      <w:color w:val="800080"/>
      <w:u w:val="single"/>
    </w:rPr>
  </w:style>
  <w:style w:type="character" w:customStyle="1" w:styleId="ConsPlusTitle1">
    <w:name w:val="ConsPlusTitle1"/>
    <w:link w:val="ConsPlusTitle"/>
    <w:locked/>
    <w:rsid w:val="002D2F2C"/>
    <w:rPr>
      <w:rFonts w:ascii="Calibri" w:eastAsia="Times New Roman" w:hAnsi="Calibri" w:cs="Calibri"/>
      <w:b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9B5745"/>
  </w:style>
  <w:style w:type="table" w:customStyle="1" w:styleId="15">
    <w:name w:val="Сетка таблицы1"/>
    <w:basedOn w:val="a1"/>
    <w:next w:val="af1"/>
    <w:uiPriority w:val="59"/>
    <w:rsid w:val="009B57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511EF947B2E083A41BD99662B8A699E8FF58D03D5A2F0D07181036A63FEC53876105A55FFC2E5243A25FEB96F257540E79703B87E89W8gCI" TargetMode="External"/><Relationship Id="rId13" Type="http://schemas.openxmlformats.org/officeDocument/2006/relationships/hyperlink" Target="consultantplus://offline/ref=9EA563E3C669D284426F1F499ECBB14751EB8B3B589506ACBA2241F9534E9C51D66162492AC5100749555B577175CC43470DCCA3A126I3n3I" TargetMode="External"/><Relationship Id="rId18" Type="http://schemas.openxmlformats.org/officeDocument/2006/relationships/hyperlink" Target="consultantplus://offline/ref=44278DCCFCC59FE13EB91E78FBA35AC3791779DA1109714F3DB59AB18AD91F8C3FF0658021604F05B7DCFE15B9CE331B9EE83FF71923F3A2yDn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E511EF947B2E083A41BD99662B8A699E8FF58D03D5A2F0D07181036A63FEC53876105855F6CCE97B3F30EFE163236C5FE7881FBA7CW8gAI" TargetMode="External"/><Relationship Id="rId12" Type="http://schemas.openxmlformats.org/officeDocument/2006/relationships/hyperlink" Target="consultantplus://offline/ref=1BDB994723FE8A2A5C2A977E5B1A6D0FD7250E4F56959B3CE3C7C1EF552676952840729519EEF7BC66EF7E5479ECF2DCD1CF838B22222C7AOBhDI" TargetMode="External"/><Relationship Id="rId17" Type="http://schemas.openxmlformats.org/officeDocument/2006/relationships/hyperlink" Target="consultantplus://offline/ref=44278DCCFCC59FE13EB91E78FBA35AC3791779DA1109714F3DB59AB18AD91F8C3FF0658021694C0BBD83FB00A8963F1D87F73FE80521F1yAn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278DCCFCC59FE13EB91E78FBA35AC3791779DA1109714F3DB59AB18AD91F8C3FF0658221604207E286EE11F09A390498F720F40723yFn2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DB994723FE8A2A5C2A977E5B1A6D0FD7250E4F56959B3CE3C7C1EF552676952840729519E7F4B26CB07B4168B4FEDAC8D083943E202EO7h9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A563E3C669D284426F1F499ECBB14751EB8B3B589506ACBA2241F9534E9C51D661624B2AC51D051C0F4B533821C65C4112D3A0BF263211I5nDI" TargetMode="External"/><Relationship Id="rId10" Type="http://schemas.openxmlformats.org/officeDocument/2006/relationships/hyperlink" Target="consultantplus://offline/ref=1BDB994723FE8A2A5C2A977E5B1A6D0FD7250E4F56959B3CE3C7C1EF552676952840729719EEFABE33B56E5030B8F8C3D7D09C883C22O2hD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E511EF947B2E083A41BD99662B8A699E8FF58D03D5A2F0D07181036A63FEC53876105A55F6C1EB2E6520EBA837297359F8971CA47C8B8FW7g9I" TargetMode="External"/><Relationship Id="rId14" Type="http://schemas.openxmlformats.org/officeDocument/2006/relationships/hyperlink" Target="consultantplus://offline/ref=9EA563E3C669D284426F1F499ECBB14751EB8B3B589506ACBA2241F9534E9C51D661624B2ACC1E0B16504E462979CA5A580DD3BFA32430I1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6480-2C48-427F-AB15-5A5048AB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6546</Words>
  <Characters>37317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User</cp:lastModifiedBy>
  <cp:revision>2</cp:revision>
  <cp:lastPrinted>2022-11-07T04:05:00Z</cp:lastPrinted>
  <dcterms:created xsi:type="dcterms:W3CDTF">2024-03-04T03:56:00Z</dcterms:created>
  <dcterms:modified xsi:type="dcterms:W3CDTF">2024-03-04T03:56:00Z</dcterms:modified>
</cp:coreProperties>
</file>