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DE06A1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МУНИЦИПАЛЬНОГО РАЙОНА</w:t>
      </w:r>
    </w:p>
    <w:p w:rsidR="00822B39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431D5B">
        <w:t>ОМСКОЙ ОБЛАСТИ</w:t>
      </w:r>
    </w:p>
    <w:p w:rsidR="006F3AA1" w:rsidRPr="00650B86" w:rsidRDefault="006F3AA1" w:rsidP="006F3AA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F3AA1" w:rsidRDefault="006F3AA1" w:rsidP="006F3AA1">
      <w:pPr>
        <w:pStyle w:val="a3"/>
        <w:spacing w:before="0" w:line="240" w:lineRule="auto"/>
      </w:pPr>
    </w:p>
    <w:p w:rsidR="006F3AA1" w:rsidRDefault="006F3AA1" w:rsidP="006F3AA1">
      <w:pPr>
        <w:pStyle w:val="a3"/>
        <w:spacing w:before="0" w:line="240" w:lineRule="auto"/>
      </w:pPr>
      <w:r w:rsidRPr="00044DF8">
        <w:t>РЕШЕНИЕ</w:t>
      </w:r>
    </w:p>
    <w:p w:rsidR="006F3AA1" w:rsidRDefault="006F3AA1" w:rsidP="006F3AA1">
      <w:pPr>
        <w:pStyle w:val="a3"/>
        <w:spacing w:before="0" w:line="240" w:lineRule="auto"/>
      </w:pPr>
    </w:p>
    <w:p w:rsidR="006F3AA1" w:rsidRPr="00BD7E8E" w:rsidRDefault="006F3AA1" w:rsidP="006F3AA1">
      <w:pPr>
        <w:pStyle w:val="a3"/>
        <w:spacing w:before="0" w:line="240" w:lineRule="auto"/>
      </w:pPr>
      <w:r w:rsidRPr="00BD7E8E">
        <w:rPr>
          <w:lang w:val="en-US"/>
        </w:rPr>
        <w:t>L</w:t>
      </w:r>
      <w:r>
        <w:rPr>
          <w:lang w:val="en-US"/>
        </w:rPr>
        <w:t>II</w:t>
      </w:r>
      <w:r w:rsidRPr="00BD7E8E">
        <w:t xml:space="preserve"> сессии</w:t>
      </w:r>
    </w:p>
    <w:p w:rsidR="006F3AA1" w:rsidRDefault="006F3AA1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>
        <w:rPr>
          <w:b w:val="0"/>
          <w:szCs w:val="28"/>
        </w:rPr>
        <w:t>27.12</w:t>
      </w:r>
      <w:r w:rsidRPr="00BD7E8E">
        <w:rPr>
          <w:b w:val="0"/>
          <w:szCs w:val="28"/>
        </w:rPr>
        <w:t xml:space="preserve">.2023 </w:t>
      </w:r>
      <w:r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</w:r>
      <w:r w:rsidRPr="00BD7E8E">
        <w:rPr>
          <w:b w:val="0"/>
          <w:szCs w:val="28"/>
        </w:rPr>
        <w:tab/>
        <w:t xml:space="preserve">         </w:t>
      </w:r>
      <w:r>
        <w:rPr>
          <w:b w:val="0"/>
          <w:szCs w:val="28"/>
        </w:rPr>
        <w:t xml:space="preserve">                        </w:t>
      </w:r>
      <w:r w:rsidR="00502813">
        <w:rPr>
          <w:b w:val="0"/>
          <w:szCs w:val="28"/>
        </w:rPr>
        <w:t xml:space="preserve">                        </w:t>
      </w:r>
      <w:bookmarkStart w:id="0" w:name="_GoBack"/>
      <w:bookmarkEnd w:id="0"/>
      <w:r>
        <w:rPr>
          <w:b w:val="0"/>
          <w:szCs w:val="28"/>
        </w:rPr>
        <w:t xml:space="preserve">     </w:t>
      </w:r>
      <w:r w:rsidRPr="00BD7E8E">
        <w:rPr>
          <w:b w:val="0"/>
          <w:szCs w:val="28"/>
        </w:rPr>
        <w:t xml:space="preserve">      № </w:t>
      </w:r>
      <w:r w:rsidRPr="00E34FBA">
        <w:rPr>
          <w:b w:val="0"/>
          <w:szCs w:val="28"/>
        </w:rPr>
        <w:t>40</w:t>
      </w:r>
      <w:r w:rsidR="00067D9F">
        <w:rPr>
          <w:b w:val="0"/>
          <w:szCs w:val="28"/>
        </w:rPr>
        <w:t>8</w:t>
      </w:r>
    </w:p>
    <w:p w:rsidR="009B30FC" w:rsidRDefault="009B30FC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</w:p>
    <w:p w:rsidR="00A451EB" w:rsidRPr="009C54B9" w:rsidRDefault="00A451EB" w:rsidP="00A451EB">
      <w:pPr>
        <w:jc w:val="center"/>
        <w:rPr>
          <w:rFonts w:ascii="Times New Roman" w:hAnsi="Times New Roman" w:cs="Times New Roman"/>
          <w:sz w:val="20"/>
          <w:szCs w:val="20"/>
        </w:rPr>
      </w:pPr>
      <w:r w:rsidRPr="009C54B9">
        <w:rPr>
          <w:rFonts w:ascii="Times New Roman" w:hAnsi="Times New Roman" w:cs="Times New Roman"/>
          <w:sz w:val="20"/>
          <w:szCs w:val="20"/>
        </w:rPr>
        <w:t>(в ред. от 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9C54B9">
        <w:rPr>
          <w:rFonts w:ascii="Times New Roman" w:hAnsi="Times New Roman" w:cs="Times New Roman"/>
          <w:sz w:val="20"/>
          <w:szCs w:val="20"/>
        </w:rPr>
        <w:t>.01.202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9C54B9">
        <w:rPr>
          <w:rFonts w:ascii="Times New Roman" w:hAnsi="Times New Roman" w:cs="Times New Roman"/>
          <w:sz w:val="20"/>
          <w:szCs w:val="20"/>
        </w:rPr>
        <w:t xml:space="preserve">г. № </w:t>
      </w:r>
      <w:r>
        <w:rPr>
          <w:rFonts w:ascii="Times New Roman" w:hAnsi="Times New Roman" w:cs="Times New Roman"/>
          <w:sz w:val="20"/>
          <w:szCs w:val="20"/>
        </w:rPr>
        <w:t>420</w:t>
      </w:r>
      <w:r w:rsidR="006C444B">
        <w:rPr>
          <w:rFonts w:ascii="Times New Roman" w:hAnsi="Times New Roman" w:cs="Times New Roman"/>
          <w:sz w:val="20"/>
          <w:szCs w:val="20"/>
        </w:rPr>
        <w:t>, от 09.02.2024 № 430</w:t>
      </w:r>
      <w:r w:rsidR="009B30FC">
        <w:rPr>
          <w:rFonts w:ascii="Times New Roman" w:hAnsi="Times New Roman" w:cs="Times New Roman"/>
          <w:sz w:val="20"/>
          <w:szCs w:val="20"/>
        </w:rPr>
        <w:t>, от 05.03.2024 № 432</w:t>
      </w:r>
      <w:r w:rsidR="004A1820">
        <w:rPr>
          <w:rFonts w:ascii="Times New Roman" w:hAnsi="Times New Roman" w:cs="Times New Roman"/>
          <w:sz w:val="20"/>
          <w:szCs w:val="20"/>
        </w:rPr>
        <w:t>, от 27.03.2024 № 447</w:t>
      </w:r>
      <w:r w:rsidR="00533B1C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="00533B1C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533B1C">
        <w:rPr>
          <w:rFonts w:ascii="Times New Roman" w:hAnsi="Times New Roman" w:cs="Times New Roman"/>
          <w:sz w:val="20"/>
          <w:szCs w:val="20"/>
        </w:rPr>
        <w:t xml:space="preserve"> 24.04.2024 № 458</w:t>
      </w:r>
      <w:r w:rsidR="000B5C60">
        <w:rPr>
          <w:rFonts w:ascii="Times New Roman" w:hAnsi="Times New Roman" w:cs="Times New Roman"/>
          <w:sz w:val="20"/>
          <w:szCs w:val="20"/>
        </w:rPr>
        <w:t>, от 29.05.2024 № 464</w:t>
      </w:r>
      <w:r w:rsidR="00BA0A10">
        <w:rPr>
          <w:rFonts w:ascii="Times New Roman" w:hAnsi="Times New Roman" w:cs="Times New Roman"/>
          <w:sz w:val="20"/>
          <w:szCs w:val="20"/>
        </w:rPr>
        <w:t>, от 26.06.2024 № 467</w:t>
      </w:r>
      <w:r w:rsidR="0080637E">
        <w:rPr>
          <w:rFonts w:ascii="Times New Roman" w:hAnsi="Times New Roman" w:cs="Times New Roman"/>
          <w:sz w:val="20"/>
          <w:szCs w:val="20"/>
        </w:rPr>
        <w:t>, от 24.07.2024 № 474</w:t>
      </w:r>
      <w:r w:rsidR="007D2195">
        <w:rPr>
          <w:rFonts w:ascii="Times New Roman" w:hAnsi="Times New Roman" w:cs="Times New Roman"/>
          <w:sz w:val="20"/>
          <w:szCs w:val="20"/>
        </w:rPr>
        <w:t>, от 28.08.2024 № 485</w:t>
      </w:r>
      <w:r w:rsidR="00000E56">
        <w:rPr>
          <w:rFonts w:ascii="Times New Roman" w:hAnsi="Times New Roman" w:cs="Times New Roman"/>
          <w:sz w:val="20"/>
          <w:szCs w:val="20"/>
        </w:rPr>
        <w:t>, от 09.09.2024 № 494</w:t>
      </w:r>
      <w:r w:rsidR="009F5945">
        <w:rPr>
          <w:rFonts w:ascii="Times New Roman" w:hAnsi="Times New Roman" w:cs="Times New Roman"/>
          <w:sz w:val="20"/>
          <w:szCs w:val="20"/>
        </w:rPr>
        <w:t>, от 09.10.2024 № 498</w:t>
      </w:r>
      <w:r w:rsidR="00BF709F">
        <w:rPr>
          <w:rFonts w:ascii="Times New Roman" w:hAnsi="Times New Roman" w:cs="Times New Roman"/>
          <w:sz w:val="20"/>
          <w:szCs w:val="20"/>
        </w:rPr>
        <w:t>, от 13.11.2024 № 501</w:t>
      </w:r>
      <w:r w:rsidR="0080637E">
        <w:rPr>
          <w:rFonts w:ascii="Times New Roman" w:hAnsi="Times New Roman" w:cs="Times New Roman"/>
          <w:sz w:val="20"/>
          <w:szCs w:val="20"/>
        </w:rPr>
        <w:t>)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C84818">
        <w:rPr>
          <w:b w:val="0"/>
        </w:rPr>
        <w:t>4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C84818">
        <w:rPr>
          <w:b w:val="0"/>
        </w:rPr>
        <w:t>5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C84818">
        <w:rPr>
          <w:b w:val="0"/>
        </w:rPr>
        <w:t>6</w:t>
      </w:r>
      <w:r w:rsidRPr="00431D5B">
        <w:rPr>
          <w:b w:val="0"/>
        </w:rPr>
        <w:t xml:space="preserve"> годов</w:t>
      </w:r>
    </w:p>
    <w:p w:rsidR="00822B39" w:rsidRPr="00431D5B" w:rsidRDefault="00822B39" w:rsidP="00822B39">
      <w:pPr>
        <w:pStyle w:val="a4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502813">
        <w:fldChar w:fldCharType="begin"/>
      </w:r>
      <w:r w:rsidR="00502813">
        <w:instrText xml:space="preserve"> COMMENTS "1 "$#/$\%^ТипКласса:ПолеНомер;Идентификатор:НомерЭлемента;ПозицияНомера:1;СтильНомера:Арабская;РазделительНомера: ;$#\$/%^\* MERGEFORMAT \* MERGEFORMAT </w:instrText>
      </w:r>
      <w:r w:rsidR="00502813">
        <w:fldChar w:fldCharType="separate"/>
      </w:r>
      <w:r w:rsidRPr="00431D5B">
        <w:rPr>
          <w:b w:val="0"/>
        </w:rPr>
        <w:t xml:space="preserve">1. </w:t>
      </w:r>
      <w:r w:rsidR="00502813">
        <w:rPr>
          <w:b w:val="0"/>
        </w:rPr>
        <w:fldChar w:fldCharType="end"/>
      </w:r>
      <w:r w:rsidRPr="00431D5B">
        <w:rPr>
          <w:b w:val="0"/>
        </w:rPr>
        <w:t>Основные характеристики районного бюджета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C84818">
        <w:rPr>
          <w:color w:val="000000" w:themeColor="text1"/>
        </w:rPr>
        <w:t>4</w:t>
      </w:r>
      <w:r w:rsidRPr="008203C0">
        <w:rPr>
          <w:color w:val="000000" w:themeColor="text1"/>
        </w:rPr>
        <w:t xml:space="preserve"> год: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BA0A10">
        <w:rPr>
          <w:color w:val="000000" w:themeColor="text1"/>
        </w:rPr>
        <w:t>9</w:t>
      </w:r>
      <w:r w:rsidR="00BF709F">
        <w:rPr>
          <w:color w:val="000000" w:themeColor="text1"/>
        </w:rPr>
        <w:t>86</w:t>
      </w:r>
      <w:r w:rsidR="00E34FBA">
        <w:t> </w:t>
      </w:r>
      <w:r w:rsidR="00BF709F">
        <w:t>663 943,33</w:t>
      </w:r>
      <w:r w:rsidR="00825CFA"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BF709F">
        <w:rPr>
          <w:color w:val="000000" w:themeColor="text1"/>
        </w:rPr>
        <w:t>1 025</w:t>
      </w:r>
      <w:r w:rsidR="00E34FBA">
        <w:rPr>
          <w:color w:val="000000" w:themeColor="text1"/>
        </w:rPr>
        <w:t> </w:t>
      </w:r>
      <w:r w:rsidR="00BF709F">
        <w:rPr>
          <w:color w:val="000000" w:themeColor="text1"/>
        </w:rPr>
        <w:t>028 565,29</w:t>
      </w:r>
      <w:r w:rsidR="001F0249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BC2B35">
        <w:rPr>
          <w:color w:val="000000" w:themeColor="text1"/>
        </w:rPr>
        <w:t>де</w:t>
      </w:r>
      <w:r w:rsidRPr="008203C0">
        <w:rPr>
          <w:color w:val="000000" w:themeColor="text1"/>
        </w:rPr>
        <w:t>фицит районного бюджета равен</w:t>
      </w:r>
      <w:r w:rsidR="00313276">
        <w:rPr>
          <w:color w:val="000000" w:themeColor="text1"/>
        </w:rPr>
        <w:t xml:space="preserve"> </w:t>
      </w:r>
      <w:r w:rsidR="00BC2B35">
        <w:rPr>
          <w:color w:val="000000" w:themeColor="text1"/>
        </w:rPr>
        <w:t xml:space="preserve">38 364 621,96 </w:t>
      </w:r>
      <w:r w:rsidR="00CB7A2F">
        <w:rPr>
          <w:color w:val="000000" w:themeColor="text1"/>
        </w:rPr>
        <w:t>рублей.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и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годов: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7D2195">
        <w:rPr>
          <w:color w:val="000000" w:themeColor="text1"/>
        </w:rPr>
        <w:t>40</w:t>
      </w:r>
      <w:r w:rsidR="00B22780">
        <w:rPr>
          <w:color w:val="000000" w:themeColor="text1"/>
        </w:rPr>
        <w:t> </w:t>
      </w:r>
      <w:r w:rsidR="007D2195">
        <w:rPr>
          <w:color w:val="000000" w:themeColor="text1"/>
        </w:rPr>
        <w:t>620 547,66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80637E">
        <w:rPr>
          <w:color w:val="000000" w:themeColor="text1"/>
        </w:rPr>
        <w:t>24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096 942,1</w:t>
      </w:r>
      <w:r w:rsidR="00B22780">
        <w:rPr>
          <w:color w:val="000000" w:themeColor="text1"/>
        </w:rPr>
        <w:t>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7D2195">
        <w:rPr>
          <w:color w:val="000000" w:themeColor="text1"/>
        </w:rPr>
        <w:t>40</w:t>
      </w:r>
      <w:r w:rsidR="00B22780">
        <w:rPr>
          <w:color w:val="000000" w:themeColor="text1"/>
        </w:rPr>
        <w:t> </w:t>
      </w:r>
      <w:r w:rsidR="007D2195">
        <w:rPr>
          <w:color w:val="000000" w:themeColor="text1"/>
        </w:rPr>
        <w:t>620</w:t>
      </w:r>
      <w:r w:rsidR="00B22780">
        <w:rPr>
          <w:color w:val="000000" w:themeColor="text1"/>
        </w:rPr>
        <w:t> </w:t>
      </w:r>
      <w:r w:rsidR="007D2195">
        <w:rPr>
          <w:color w:val="000000" w:themeColor="text1"/>
        </w:rPr>
        <w:t>547</w:t>
      </w:r>
      <w:r w:rsidR="00B22780">
        <w:rPr>
          <w:color w:val="000000" w:themeColor="text1"/>
        </w:rPr>
        <w:t>,66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7 391 837,00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80637E">
        <w:rPr>
          <w:color w:val="000000" w:themeColor="text1"/>
        </w:rPr>
        <w:t>24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096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942</w:t>
      </w:r>
      <w:r w:rsidR="00B22780">
        <w:rPr>
          <w:color w:val="000000" w:themeColor="text1"/>
        </w:rPr>
        <w:t>,11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15 484 418,00 </w:t>
      </w:r>
      <w:r w:rsidRPr="008203C0">
        <w:rPr>
          <w:color w:val="000000" w:themeColor="text1"/>
        </w:rPr>
        <w:t>рублей;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r w:rsidR="00502813">
        <w:fldChar w:fldCharType="begin"/>
      </w:r>
      <w:r w:rsidR="00502813">
        <w:instrText xml:space="preserve"> COMMENTS "</w:instrText>
      </w:r>
      <w:r w:rsidR="00502813">
        <w:instrText xml:space="preserve">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502813">
        <w:fldChar w:fldCharType="separate"/>
      </w:r>
      <w:r w:rsidRPr="008203C0">
        <w:rPr>
          <w:b w:val="0"/>
          <w:color w:val="000000" w:themeColor="text1"/>
        </w:rPr>
        <w:t>2.</w:t>
      </w:r>
      <w:r w:rsidR="00502813">
        <w:rPr>
          <w:b w:val="0"/>
          <w:color w:val="000000" w:themeColor="text1"/>
        </w:rPr>
        <w:fldChar w:fldCharType="end"/>
      </w:r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:rsidR="00822B39" w:rsidRPr="00431D5B" w:rsidRDefault="00D04F83" w:rsidP="00822B39">
      <w:pPr>
        <w:pStyle w:val="a5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районн</w:t>
      </w:r>
      <w:r w:rsidR="00AE0A07" w:rsidRPr="00431D5B">
        <w:t>ого</w:t>
      </w:r>
      <w:r w:rsidR="00822B39" w:rsidRPr="00431D5B">
        <w:t xml:space="preserve"> бюджет</w:t>
      </w:r>
      <w:r w:rsidR="00AE0A07" w:rsidRPr="00431D5B">
        <w:t>а</w:t>
      </w:r>
      <w:r w:rsidR="00822B39" w:rsidRPr="00431D5B">
        <w:t xml:space="preserve">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822B39" w:rsidRPr="00431D5B">
        <w:t xml:space="preserve"> и 20</w:t>
      </w:r>
      <w:r w:rsidR="00AE0A07" w:rsidRPr="00431D5B">
        <w:t>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:rsidR="00822B39" w:rsidRPr="00431D5B" w:rsidRDefault="00D04F83" w:rsidP="00822B39">
      <w:pPr>
        <w:pStyle w:val="a5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районный бюджет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C16895" w:rsidRPr="00431D5B">
        <w:t xml:space="preserve"> и 202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:rsidR="00822B39" w:rsidRPr="005E10EE" w:rsidRDefault="00822B39" w:rsidP="00822B39">
      <w:pPr>
        <w:pStyle w:val="a4"/>
        <w:jc w:val="center"/>
        <w:rPr>
          <w:b w:val="0"/>
        </w:rPr>
      </w:pPr>
      <w:r w:rsidRPr="005E10EE">
        <w:rPr>
          <w:b w:val="0"/>
        </w:rPr>
        <w:t xml:space="preserve">Статья </w:t>
      </w:r>
      <w:r w:rsidR="00502813">
        <w:fldChar w:fldCharType="begin"/>
      </w:r>
      <w:r w:rsidR="00502813">
        <w:instrText xml:space="preserve"> COMMENTS "3 "$#/$\%^ТипКласса:ПолеНомер;Идентификатор:НомерЭлемента;ПозицияНомера:3;СтильНомера:Арабская;РазделительНомера: ;$#\$/%^\* MERGEFORMAT \* MERGEFORMAT </w:instrText>
      </w:r>
      <w:r w:rsidR="00502813">
        <w:fldChar w:fldCharType="separate"/>
      </w:r>
      <w:r w:rsidRPr="005E10EE">
        <w:rPr>
          <w:b w:val="0"/>
        </w:rPr>
        <w:t>3.</w:t>
      </w:r>
      <w:r w:rsidR="00502813">
        <w:rPr>
          <w:b w:val="0"/>
        </w:rPr>
        <w:fldChar w:fldCharType="end"/>
      </w:r>
      <w:r w:rsidRPr="005E10EE">
        <w:rPr>
          <w:b w:val="0"/>
        </w:rPr>
        <w:t xml:space="preserve"> Бюджетные ассигнования районного бюджета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 xml:space="preserve">1. Утвердить общий объем бюджетных ассигнований районного бюджета, направляемых на исполнение публичных нормативных </w:t>
      </w:r>
      <w:r w:rsidRPr="005E10EE">
        <w:lastRenderedPageBreak/>
        <w:t>обязательств, на 20</w:t>
      </w:r>
      <w:r w:rsidR="00EC5667" w:rsidRPr="005E10EE">
        <w:t>2</w:t>
      </w:r>
      <w:r w:rsidR="0001416F" w:rsidRPr="005E10EE">
        <w:t>4</w:t>
      </w:r>
      <w:r w:rsidRPr="005E10EE">
        <w:t xml:space="preserve"> год в сумме </w:t>
      </w:r>
      <w:r w:rsidR="00A82CF3">
        <w:t>1</w:t>
      </w:r>
      <w:r w:rsidR="00BF709F">
        <w:t>2</w:t>
      </w:r>
      <w:r w:rsidR="00A82CF3">
        <w:t> </w:t>
      </w:r>
      <w:r w:rsidR="00BF709F">
        <w:t>221</w:t>
      </w:r>
      <w:r w:rsidR="00A82CF3">
        <w:t> </w:t>
      </w:r>
      <w:r w:rsidR="00BF709F">
        <w:t>47</w:t>
      </w:r>
      <w:r w:rsidR="00A82CF3">
        <w:t>5,00</w:t>
      </w:r>
      <w:r w:rsidRPr="005E10EE">
        <w:t xml:space="preserve"> рублей, на 20</w:t>
      </w:r>
      <w:r w:rsidR="00163D28" w:rsidRPr="005E10EE">
        <w:t>2</w:t>
      </w:r>
      <w:r w:rsidR="0001416F" w:rsidRPr="005E10EE">
        <w:t>5</w:t>
      </w:r>
      <w:r w:rsidRPr="005E10EE">
        <w:t xml:space="preserve"> год в сумме </w:t>
      </w:r>
      <w:r w:rsidR="00883DD9" w:rsidRPr="005E10EE">
        <w:t>13 709 906,00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01416F" w:rsidRPr="005E10EE">
        <w:t>6</w:t>
      </w:r>
      <w:r w:rsidR="0029780D">
        <w:t xml:space="preserve"> </w:t>
      </w:r>
      <w:r w:rsidRPr="005E10EE">
        <w:t xml:space="preserve">год в сумме </w:t>
      </w:r>
      <w:r w:rsidR="00883DD9" w:rsidRPr="005E10EE">
        <w:t>1</w:t>
      </w:r>
      <w:r w:rsidR="00825629">
        <w:t>4</w:t>
      </w:r>
      <w:r w:rsidR="00883DD9" w:rsidRPr="005E10EE">
        <w:t> </w:t>
      </w:r>
      <w:r w:rsidR="00825629">
        <w:t>258</w:t>
      </w:r>
      <w:r w:rsidR="00883DD9" w:rsidRPr="005E10EE">
        <w:t> </w:t>
      </w:r>
      <w:r w:rsidR="00825629">
        <w:t>471</w:t>
      </w:r>
      <w:r w:rsidR="00883DD9" w:rsidRPr="005E10EE">
        <w:t>,00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2.Утвердить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654065" w:rsidRPr="005E10EE">
        <w:t>4</w:t>
      </w:r>
      <w:r w:rsidRPr="005E10EE">
        <w:t xml:space="preserve"> год в размере </w:t>
      </w:r>
      <w:r w:rsidR="0080637E">
        <w:t>5</w:t>
      </w:r>
      <w:r w:rsidR="00770B83">
        <w:t> </w:t>
      </w:r>
      <w:r w:rsidR="0080637E">
        <w:t>458 557,03</w:t>
      </w:r>
      <w:r w:rsidR="00770B83" w:rsidRPr="005E10EE">
        <w:t xml:space="preserve"> </w:t>
      </w:r>
      <w:r w:rsidRPr="005E10EE">
        <w:t>рублей, на 20</w:t>
      </w:r>
      <w:r w:rsidR="00A923CB" w:rsidRPr="005E10EE">
        <w:t>2</w:t>
      </w:r>
      <w:r w:rsidR="00654065" w:rsidRPr="005E10EE">
        <w:t>5</w:t>
      </w:r>
      <w:r w:rsidRPr="005E10EE">
        <w:t xml:space="preserve"> год в размере </w:t>
      </w:r>
      <w:r w:rsidR="00770B83">
        <w:t>4 </w:t>
      </w:r>
      <w:r w:rsidR="0080637E">
        <w:t>341 099,41</w:t>
      </w:r>
      <w:r w:rsidR="00770B83" w:rsidRPr="005E10EE">
        <w:t xml:space="preserve"> </w:t>
      </w:r>
      <w:r w:rsidR="00C16895" w:rsidRPr="005E10EE">
        <w:t>рублей, на 202</w:t>
      </w:r>
      <w:r w:rsidR="00654065" w:rsidRPr="005E10EE">
        <w:t>6</w:t>
      </w:r>
      <w:r w:rsidRPr="005E10EE">
        <w:t xml:space="preserve"> год в размере </w:t>
      </w:r>
      <w:r w:rsidR="0080637E">
        <w:t>5</w:t>
      </w:r>
      <w:r w:rsidR="00770B83">
        <w:t> </w:t>
      </w:r>
      <w:r w:rsidR="0080637E">
        <w:t>854 484,36</w:t>
      </w:r>
      <w:r w:rsidR="00770B83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3. Утвердить: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1) распределение бюджетных ассигнований районного бюджета по разделам и подразделам классификации расходов бюджетов на 20</w:t>
      </w:r>
      <w:r w:rsidR="00AB7003" w:rsidRPr="005E10EE">
        <w:t>2</w:t>
      </w:r>
      <w:r w:rsidR="006A31EC" w:rsidRPr="005E10EE">
        <w:t>4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2) ведомственную структуру расходов районного бюджета на 20</w:t>
      </w:r>
      <w:r w:rsidR="00AB7003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965224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ED0B8B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 настоящее решение:</w:t>
      </w:r>
    </w:p>
    <w:p w:rsidR="00ED0B8B" w:rsidRPr="005E10EE" w:rsidRDefault="00ED0B8B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:rsidR="002A1DE9" w:rsidRPr="005E10EE" w:rsidRDefault="002A1DE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:rsidR="002A1DE9" w:rsidRPr="005E10EE" w:rsidRDefault="002A1DE9" w:rsidP="002A1DE9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:rsidR="00822B39" w:rsidRPr="005E10EE" w:rsidRDefault="00822B3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lastRenderedPageBreak/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EA4F9E" w:rsidRPr="005E10EE">
        <w:rPr>
          <w:color w:val="000000" w:themeColor="text1"/>
        </w:rPr>
        <w:t>4</w:t>
      </w:r>
      <w:r w:rsidRPr="005E10EE">
        <w:rPr>
          <w:color w:val="000000" w:themeColor="text1"/>
        </w:rPr>
        <w:t xml:space="preserve"> году;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45682A" w:rsidRPr="005E10EE">
        <w:rPr>
          <w:color w:val="000000" w:themeColor="text1"/>
        </w:rPr>
        <w:t>4</w:t>
      </w:r>
      <w:r w:rsidR="000100C5" w:rsidRPr="005E10EE">
        <w:rPr>
          <w:color w:val="000000" w:themeColor="text1"/>
        </w:rPr>
        <w:t xml:space="preserve"> года;</w:t>
      </w:r>
    </w:p>
    <w:p w:rsidR="000100C5" w:rsidRPr="005E10EE" w:rsidRDefault="000100C5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между подразделами классификации расходов бюджетов бюджетной классификации Российской Федерации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:rsidR="008F334B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:rsidR="00E64723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737D98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:rsidR="00160E72" w:rsidRPr="005E10EE" w:rsidRDefault="00160E72" w:rsidP="00160E7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BE6E5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737D98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46C2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6289" w:rsidRPr="005E10EE" w:rsidRDefault="00DB628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723" w:rsidRDefault="00E64723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3 статьи 217 Бюджетного кодекса Российской Федерации, что основанием для внесения в 2024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 xml:space="preserve">ного бюджета является распределение зарезервированных в составе утвержденных пунктом 3 настоящей статьи бюджетных ассигнований на 2024 год в сумме </w:t>
      </w:r>
      <w:r w:rsidR="00BF709F">
        <w:rPr>
          <w:rFonts w:ascii="Times New Roman" w:hAnsi="Times New Roman" w:cs="Times New Roman"/>
          <w:sz w:val="28"/>
          <w:szCs w:val="28"/>
        </w:rPr>
        <w:t>1 936 656,24</w:t>
      </w:r>
      <w:r w:rsidR="005332C2"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>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лей, на 2025 год в сумме </w:t>
      </w:r>
      <w:r w:rsidR="00667EC8">
        <w:rPr>
          <w:rFonts w:ascii="Times New Roman" w:hAnsi="Times New Roman" w:cs="Times New Roman"/>
          <w:sz w:val="28"/>
          <w:szCs w:val="28"/>
        </w:rPr>
        <w:t>7 349 999,00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рублей, на 2026 год в</w:t>
      </w:r>
      <w:proofErr w:type="gramEnd"/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сумме 7 350 000,00 рублей</w:t>
      </w:r>
      <w:r w:rsidRPr="00DB5AAC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на 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:rsid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>расходы</w:t>
      </w:r>
      <w:r w:rsidR="00F04260">
        <w:rPr>
          <w:rFonts w:ascii="Times New Roman" w:hAnsi="Times New Roman" w:cs="Times New Roman"/>
          <w:sz w:val="28"/>
          <w:szCs w:val="28"/>
        </w:rPr>
        <w:t>,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="009F5945">
        <w:rPr>
          <w:rFonts w:ascii="Times New Roman" w:hAnsi="Times New Roman" w:cs="Times New Roman"/>
          <w:sz w:val="28"/>
          <w:szCs w:val="28"/>
        </w:rPr>
        <w:t>;</w:t>
      </w:r>
    </w:p>
    <w:p w:rsidR="009F5945" w:rsidRPr="00DB5AAC" w:rsidRDefault="009F5945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финансовое обеспечение непредвиденных расходов поселений.</w:t>
      </w:r>
    </w:p>
    <w:p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</w:t>
      </w:r>
      <w:r w:rsidRPr="00DB5AAC">
        <w:rPr>
          <w:rFonts w:ascii="Times New Roman" w:hAnsi="Times New Roman" w:cs="Times New Roman"/>
          <w:sz w:val="28"/>
          <w:szCs w:val="28"/>
        </w:rPr>
        <w:br/>
        <w:t xml:space="preserve">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C92439" w:rsidRPr="005E10EE" w:rsidRDefault="00B544CC" w:rsidP="00B544CC">
      <w:pPr>
        <w:pStyle w:val="a5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5E10EE">
        <w:rPr>
          <w:color w:val="000000" w:themeColor="text1"/>
        </w:rPr>
        <w:t>А</w:t>
      </w:r>
      <w:r w:rsidR="00822B39" w:rsidRPr="005E10EE">
        <w:rPr>
          <w:color w:val="000000" w:themeColor="text1"/>
        </w:rPr>
        <w:t>дминистрацией Горьковского муниципального района, в сферах</w:t>
      </w:r>
      <w:r w:rsidR="00C92439" w:rsidRPr="005E10EE">
        <w:rPr>
          <w:color w:val="000000" w:themeColor="text1"/>
        </w:rPr>
        <w:t>: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:rsidR="003148FE" w:rsidRPr="005E10EE" w:rsidRDefault="003148FE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-дополнительного образования.</w:t>
      </w:r>
    </w:p>
    <w:p w:rsidR="00D10364" w:rsidRPr="00AA751A" w:rsidRDefault="00D10364" w:rsidP="00D1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7.Установить случаи предоставления из районного бюджета субсидий юридическим лицам (за </w:t>
      </w:r>
      <w:r w:rsidRPr="00AA751A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также субсидий, указанных в </w:t>
      </w:r>
      <w:hyperlink r:id="rId7" w:history="1">
        <w:r w:rsidRPr="00AA751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AA751A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на 2024 год и на плановый период 2025 и 2026 годов согласно </w:t>
      </w:r>
      <w:hyperlink r:id="rId9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11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 xml:space="preserve">, случаи предоставления из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AA751A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Pr="00AA751A">
        <w:rPr>
          <w:rFonts w:ascii="Times New Roman" w:hAnsi="Times New Roman" w:cs="Times New Roman"/>
          <w:sz w:val="28"/>
          <w:szCs w:val="28"/>
        </w:rPr>
        <w:t xml:space="preserve">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hyperlink r:id="rId10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2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>.</w:t>
      </w:r>
    </w:p>
    <w:p w:rsidR="00D10364" w:rsidRDefault="00D10364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AA751A">
        <w:rPr>
          <w:rFonts w:ascii="Times New Roman" w:hAnsi="Times New Roman" w:cs="Times New Roman"/>
          <w:sz w:val="28"/>
          <w:szCs w:val="28"/>
        </w:rPr>
        <w:t xml:space="preserve">Указанные субсидии предоставляются главными распорядителями </w:t>
      </w:r>
      <w:r>
        <w:rPr>
          <w:rFonts w:ascii="Times New Roman" w:hAnsi="Times New Roman" w:cs="Times New Roman"/>
          <w:sz w:val="28"/>
          <w:szCs w:val="28"/>
        </w:rPr>
        <w:t>бюджетных средств, получателями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>
        <w:rPr>
          <w:rFonts w:ascii="Times New Roman" w:hAnsi="Times New Roman" w:cs="Times New Roman"/>
          <w:sz w:val="28"/>
          <w:szCs w:val="28"/>
        </w:rPr>
        <w:t>орядке, установленном нормативными правовыми актами Администрации Горьковского муниципального района Омской области.</w:t>
      </w:r>
    </w:p>
    <w:p w:rsidR="003B6E44" w:rsidRPr="005E10EE" w:rsidRDefault="00B544CC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46C2" w:rsidRPr="005E10EE">
        <w:rPr>
          <w:rFonts w:ascii="Times New Roman" w:hAnsi="Times New Roman" w:cs="Times New Roman"/>
          <w:sz w:val="28"/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rFonts w:ascii="Times New Roman" w:hAnsi="Times New Roman" w:cs="Times New Roman"/>
          <w:sz w:val="28"/>
          <w:szCs w:val="28"/>
        </w:rPr>
        <w:t>, некоммерческим организациям, не являющимся казенными учреждениями.</w:t>
      </w:r>
    </w:p>
    <w:p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>Указанные гранты в форме субсидий предоставляются главными распорядителями бюджетных средств, получателями бюджетных средств в порядке,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:rsidR="00822B39" w:rsidRPr="00431D5B" w:rsidRDefault="00822B39" w:rsidP="00776D6F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502813">
        <w:fldChar w:fldCharType="begin"/>
      </w:r>
      <w:r w:rsidR="00502813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MERGEFORMAT \* MERGEFOR</w:instrText>
      </w:r>
      <w:r w:rsidR="00502813">
        <w:instrText xml:space="preserve">MAT </w:instrText>
      </w:r>
      <w:r w:rsidR="00502813">
        <w:fldChar w:fldCharType="separate"/>
      </w:r>
      <w:r w:rsidRPr="00431D5B">
        <w:rPr>
          <w:b w:val="0"/>
        </w:rPr>
        <w:t>4.</w:t>
      </w:r>
      <w:r w:rsidR="00502813">
        <w:rPr>
          <w:b w:val="0"/>
        </w:rPr>
        <w:fldChar w:fldCharType="end"/>
      </w:r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:rsidR="00822B39" w:rsidRPr="00D337CE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4</w:t>
      </w:r>
      <w:r w:rsidRPr="00D337CE">
        <w:rPr>
          <w:color w:val="000000" w:themeColor="text1"/>
        </w:rPr>
        <w:t xml:space="preserve"> год в размере </w:t>
      </w:r>
      <w:r w:rsidR="00BF709F">
        <w:rPr>
          <w:color w:val="000000" w:themeColor="text1"/>
        </w:rPr>
        <w:t>190</w:t>
      </w:r>
      <w:r w:rsidR="0004720B">
        <w:rPr>
          <w:color w:val="000000" w:themeColor="text1"/>
        </w:rPr>
        <w:t> 433,73</w:t>
      </w:r>
      <w:r w:rsidR="00CF2A8E" w:rsidRPr="00D337CE">
        <w:rPr>
          <w:color w:val="000000" w:themeColor="text1"/>
        </w:rPr>
        <w:t xml:space="preserve"> рублей, на 202</w:t>
      </w:r>
      <w:r w:rsidR="00BF277E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C11ADD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</w:t>
      </w:r>
      <w:r w:rsidRPr="00D337CE">
        <w:rPr>
          <w:color w:val="000000" w:themeColor="text1"/>
        </w:rPr>
        <w:t>0,00 рублей.</w:t>
      </w:r>
    </w:p>
    <w:p w:rsidR="00CE3E41" w:rsidRPr="0062324A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ассигнований резервного фонда Администрации Горьковского муниципального района Омской области осуществляется в порядке, установленном Администрацией Горьковского муниципального района Омской области.</w:t>
      </w:r>
    </w:p>
    <w:p w:rsidR="00822B39" w:rsidRPr="0062324A" w:rsidRDefault="00CE3E4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>за счет 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области.</w:t>
      </w:r>
    </w:p>
    <w:p w:rsidR="00860540" w:rsidRPr="00431D5B" w:rsidRDefault="00860540" w:rsidP="00822B39">
      <w:pPr>
        <w:pStyle w:val="a5"/>
        <w:spacing w:line="240" w:lineRule="auto"/>
      </w:pPr>
    </w:p>
    <w:p w:rsidR="00860540" w:rsidRPr="00431D5B" w:rsidRDefault="00860540" w:rsidP="00822B39">
      <w:pPr>
        <w:pStyle w:val="a5"/>
        <w:spacing w:line="240" w:lineRule="auto"/>
      </w:pPr>
    </w:p>
    <w:p w:rsidR="00822B39" w:rsidRPr="00431D5B" w:rsidRDefault="00822B39" w:rsidP="00FD2FB8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502813">
        <w:fldChar w:fldCharType="begin"/>
      </w:r>
      <w:r w:rsidR="00502813">
        <w:instrText xml:space="preserve"> COMMENTS "5 "$#/$\%^ТипКласса:ПолеНомер;Идентификатор:НомерЭлемента;По</w:instrText>
      </w:r>
      <w:r w:rsidR="00502813">
        <w:instrText xml:space="preserve">зицияНомера:5;СтильНомера:Арабская;РазделительНомера: ;$#\$/%^\* MERGEFORMAT \* MERGEFORMAT </w:instrText>
      </w:r>
      <w:r w:rsidR="00502813">
        <w:fldChar w:fldCharType="separate"/>
      </w:r>
      <w:r w:rsidRPr="00431D5B">
        <w:rPr>
          <w:b w:val="0"/>
        </w:rPr>
        <w:t>5.</w:t>
      </w:r>
      <w:r w:rsidR="00502813">
        <w:rPr>
          <w:b w:val="0"/>
        </w:rPr>
        <w:fldChar w:fldCharType="end"/>
      </w:r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:rsidR="007D699F" w:rsidRPr="00431D5B" w:rsidRDefault="007D699F" w:rsidP="00822B39">
      <w:pPr>
        <w:pStyle w:val="a5"/>
        <w:spacing w:line="240" w:lineRule="auto"/>
      </w:pPr>
    </w:p>
    <w:p w:rsidR="009D6A78" w:rsidRPr="00431D5B" w:rsidRDefault="00822B39" w:rsidP="00822B39">
      <w:pPr>
        <w:pStyle w:val="a5"/>
        <w:spacing w:line="240" w:lineRule="auto"/>
      </w:pPr>
      <w:r w:rsidRPr="00431D5B">
        <w:t>1.</w:t>
      </w:r>
      <w:r w:rsidR="00BF709F">
        <w:t xml:space="preserve"> </w:t>
      </w:r>
      <w:proofErr w:type="gramStart"/>
      <w:r w:rsidRPr="00431D5B">
        <w:t>Не допускается увеличение в 20</w:t>
      </w:r>
      <w:r w:rsidR="007B0131" w:rsidRPr="00431D5B">
        <w:t>2</w:t>
      </w:r>
      <w:r w:rsidR="0093035A">
        <w:t>4</w:t>
      </w:r>
      <w:r w:rsidRPr="00431D5B">
        <w:t xml:space="preserve"> году и в плановом периоде 20</w:t>
      </w:r>
      <w:r w:rsidR="007D699F" w:rsidRPr="00431D5B">
        <w:t>2</w:t>
      </w:r>
      <w:r w:rsidR="0093035A">
        <w:t>5</w:t>
      </w:r>
      <w:r w:rsidRPr="00431D5B">
        <w:t xml:space="preserve"> и 20</w:t>
      </w:r>
      <w:r w:rsidR="009D6A78" w:rsidRPr="00431D5B">
        <w:t>2</w:t>
      </w:r>
      <w:r w:rsidR="0093035A">
        <w:t>6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</w:t>
      </w:r>
      <w:proofErr w:type="gramEnd"/>
      <w:r w:rsidR="000B56E9">
        <w:t xml:space="preserve"> району полномочий Омской области</w:t>
      </w:r>
      <w:r w:rsidR="009D6A78" w:rsidRPr="00431D5B">
        <w:t>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</w:t>
      </w:r>
      <w:r w:rsidR="009F77C4">
        <w:t xml:space="preserve"> </w:t>
      </w:r>
      <w:r w:rsidRPr="00431D5B">
        <w:t>Увеличение 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r w:rsidRPr="00431D5B">
        <w:t>возможно в случаях: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:rsidR="00822B39" w:rsidRPr="009662E4" w:rsidRDefault="00920630" w:rsidP="00822B39">
      <w:pPr>
        <w:pStyle w:val="a5"/>
        <w:spacing w:line="240" w:lineRule="auto"/>
      </w:pPr>
      <w:r w:rsidRPr="009662E4">
        <w:t>1</w:t>
      </w:r>
      <w:r w:rsidR="00822B39" w:rsidRPr="009662E4">
        <w:t>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C333A6">
        <w:t>4</w:t>
      </w:r>
      <w:r w:rsidRPr="009662E4">
        <w:t xml:space="preserve"> году в сумме </w:t>
      </w:r>
      <w:r w:rsidR="00BF709F">
        <w:t>802</w:t>
      </w:r>
      <w:r w:rsidR="00667EC8">
        <w:rPr>
          <w:color w:val="000000" w:themeColor="text1"/>
          <w:szCs w:val="28"/>
        </w:rPr>
        <w:t> </w:t>
      </w:r>
      <w:r w:rsidR="00BF709F">
        <w:rPr>
          <w:color w:val="000000" w:themeColor="text1"/>
          <w:szCs w:val="28"/>
        </w:rPr>
        <w:t>443 899,58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рублей, в 20</w:t>
      </w:r>
      <w:r w:rsidR="00995C22" w:rsidRPr="009662E4">
        <w:t>2</w:t>
      </w:r>
      <w:r w:rsidR="00C333A6">
        <w:t>5</w:t>
      </w:r>
      <w:r w:rsidRPr="009662E4">
        <w:t xml:space="preserve"> году в сумме </w:t>
      </w:r>
      <w:r w:rsidR="00AB31EC">
        <w:t>4</w:t>
      </w:r>
      <w:r w:rsidR="007D2195">
        <w:t>76</w:t>
      </w:r>
      <w:r w:rsidR="00AB31EC">
        <w:t> </w:t>
      </w:r>
      <w:r w:rsidR="007D2195">
        <w:t>664 429,</w:t>
      </w:r>
      <w:r w:rsidR="0080637E">
        <w:t>8</w:t>
      </w:r>
      <w:r w:rsidR="00AB31EC">
        <w:t>0</w:t>
      </w:r>
      <w:r w:rsidRPr="009662E4">
        <w:t xml:space="preserve"> рублей и в 20</w:t>
      </w:r>
      <w:r w:rsidR="008A74A1" w:rsidRPr="009662E4">
        <w:t>2</w:t>
      </w:r>
      <w:r w:rsidR="00C333A6">
        <w:t>6</w:t>
      </w:r>
      <w:r w:rsidRPr="009662E4">
        <w:t xml:space="preserve"> году в сумме </w:t>
      </w:r>
      <w:r w:rsidR="00AB31EC">
        <w:rPr>
          <w:color w:val="000000" w:themeColor="text1"/>
          <w:szCs w:val="28"/>
        </w:rPr>
        <w:t>4</w:t>
      </w:r>
      <w:r w:rsidR="0080637E">
        <w:rPr>
          <w:color w:val="000000" w:themeColor="text1"/>
          <w:szCs w:val="28"/>
        </w:rPr>
        <w:t>52</w:t>
      </w:r>
      <w:r w:rsidR="00AB31EC">
        <w:rPr>
          <w:color w:val="000000" w:themeColor="text1"/>
          <w:szCs w:val="28"/>
        </w:rPr>
        <w:t> </w:t>
      </w:r>
      <w:r w:rsidR="0080637E">
        <w:rPr>
          <w:color w:val="000000" w:themeColor="text1"/>
          <w:szCs w:val="28"/>
        </w:rPr>
        <w:t>069 844,2</w:t>
      </w:r>
      <w:r w:rsidR="00AB31EC">
        <w:rPr>
          <w:color w:val="000000" w:themeColor="text1"/>
          <w:szCs w:val="28"/>
        </w:rPr>
        <w:t>5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</w:t>
      </w:r>
      <w:r w:rsidR="0057027C" w:rsidRPr="009662E4">
        <w:t>;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2024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667EC8">
        <w:t>4</w:t>
      </w:r>
      <w:r w:rsidR="009F5945">
        <w:t>8</w:t>
      </w:r>
      <w:r w:rsidR="00667EC8">
        <w:t> </w:t>
      </w:r>
      <w:r w:rsidR="00BF709F">
        <w:t>639 052,83</w:t>
      </w:r>
      <w:r w:rsidR="00E57A6B">
        <w:t xml:space="preserve"> рублей, в</w:t>
      </w:r>
      <w:r w:rsidR="00E57A6B" w:rsidRPr="009662E4">
        <w:t xml:space="preserve"> 202</w:t>
      </w:r>
      <w:r w:rsidR="00E57A6B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E57A6B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B41E2B">
        <w:t xml:space="preserve"> 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lastRenderedPageBreak/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>на 20</w:t>
      </w:r>
      <w:r w:rsidR="009550DF" w:rsidRPr="009662E4">
        <w:t>2</w:t>
      </w:r>
      <w:r w:rsidR="00BD4542">
        <w:t>4</w:t>
      </w:r>
      <w:r w:rsidRPr="009662E4">
        <w:t xml:space="preserve"> год в сумме </w:t>
      </w:r>
      <w:r w:rsidR="00BD4542">
        <w:t>37 249 990,00</w:t>
      </w:r>
      <w:r w:rsidRPr="009662E4">
        <w:t xml:space="preserve"> рублей, на 20</w:t>
      </w:r>
      <w:r w:rsidR="00995C22" w:rsidRPr="009662E4">
        <w:t>2</w:t>
      </w:r>
      <w:r w:rsidR="00BD4542">
        <w:t>5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 и на 20</w:t>
      </w:r>
      <w:r w:rsidR="00D60F7A" w:rsidRPr="009662E4">
        <w:t>2</w:t>
      </w:r>
      <w:r w:rsidR="00BD4542">
        <w:t>6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рублей.</w:t>
      </w:r>
    </w:p>
    <w:p w:rsidR="00822B39" w:rsidRDefault="00822B39" w:rsidP="00822B39">
      <w:pPr>
        <w:pStyle w:val="a5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0275B7">
        <w:t>4</w:t>
      </w:r>
      <w:r w:rsidRPr="00431D5B">
        <w:t xml:space="preserve"> год и на плановый период 20</w:t>
      </w:r>
      <w:r w:rsidR="005950A5" w:rsidRPr="00431D5B">
        <w:t>2</w:t>
      </w:r>
      <w:r w:rsidR="000275B7">
        <w:t>5</w:t>
      </w:r>
      <w:r w:rsidRPr="00431D5B">
        <w:t xml:space="preserve"> и 20</w:t>
      </w:r>
      <w:r w:rsidR="00D60F7A" w:rsidRPr="00431D5B">
        <w:t>2</w:t>
      </w:r>
      <w:r w:rsidR="000275B7">
        <w:t>6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:rsidR="00BA3B08" w:rsidRPr="001E50C0" w:rsidRDefault="00E76D12" w:rsidP="00BA3B08">
      <w:pPr>
        <w:pStyle w:val="a5"/>
        <w:spacing w:line="240" w:lineRule="auto"/>
        <w:ind w:firstLine="0"/>
        <w:rPr>
          <w:color w:val="000000" w:themeColor="text1"/>
        </w:rPr>
      </w:pPr>
      <w:r>
        <w:t xml:space="preserve">        </w:t>
      </w:r>
      <w:r w:rsidR="00BA3B08">
        <w:t>3.</w:t>
      </w:r>
      <w:r w:rsidR="00BA3B08" w:rsidRP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 w:rsidR="00BA3B08">
        <w:rPr>
          <w:color w:val="000000" w:themeColor="text1"/>
        </w:rPr>
        <w:t>4</w:t>
      </w:r>
      <w:r w:rsidR="00BA3B08" w:rsidRPr="001E50C0">
        <w:rPr>
          <w:color w:val="000000" w:themeColor="text1"/>
        </w:rPr>
        <w:t xml:space="preserve"> год в сумме </w:t>
      </w:r>
      <w:r w:rsidR="00BF709F">
        <w:rPr>
          <w:color w:val="000000" w:themeColor="text1"/>
        </w:rPr>
        <w:t>7</w:t>
      </w:r>
      <w:r w:rsidR="00667EC8">
        <w:rPr>
          <w:color w:val="000000" w:themeColor="text1"/>
        </w:rPr>
        <w:t> </w:t>
      </w:r>
      <w:r w:rsidR="00BF709F">
        <w:rPr>
          <w:color w:val="000000" w:themeColor="text1"/>
        </w:rPr>
        <w:t>718 806,16</w:t>
      </w:r>
      <w:r w:rsid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 xml:space="preserve"> рублей, на 202</w:t>
      </w:r>
      <w:r w:rsidR="00BA3B08">
        <w:rPr>
          <w:color w:val="000000" w:themeColor="text1"/>
        </w:rPr>
        <w:t>5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 рублей и на 202</w:t>
      </w:r>
      <w:r w:rsidR="00BA3B08">
        <w:rPr>
          <w:color w:val="000000" w:themeColor="text1"/>
        </w:rPr>
        <w:t>6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рублей.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 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:rsidR="00BA3B08" w:rsidRDefault="00BA3B08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B41E2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и осуществления дорожной деятельности;</w:t>
      </w:r>
    </w:p>
    <w:p w:rsidR="00B41E2B" w:rsidRDefault="00B41E2B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предоставление субсидий гражданам, ведущим личное подсобное хозяйство, на возмещение затрат по производству молока;</w:t>
      </w:r>
    </w:p>
    <w:p w:rsidR="00B541BE" w:rsidRDefault="002E490C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3)</w:t>
      </w:r>
      <w:r w:rsidRPr="006D3A3E">
        <w:t xml:space="preserve"> </w:t>
      </w:r>
      <w:r w:rsidRPr="006D3A3E">
        <w:rPr>
          <w:rFonts w:ascii="Times New Roman" w:hAnsi="Times New Roman" w:cs="Times New Roman"/>
          <w:sz w:val="28"/>
          <w:szCs w:val="28"/>
        </w:rPr>
        <w:t>п</w:t>
      </w:r>
      <w:r w:rsidRPr="006D3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</w:t>
      </w:r>
      <w:r w:rsid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490C" w:rsidRDefault="00B541BE" w:rsidP="00B541BE">
      <w:pPr>
        <w:pStyle w:val="a9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межбюджетные трансферты бюджетам поселений на осуществление части полномочий по организации в границах поселения электро-, тепл</w:t>
      </w:r>
      <w:proofErr w:type="gramStart"/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, газо- и водоснабжения населения, водоотведения, снабжения населения топливом, в соответствии с заключенными соглашениями о передаче 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3B08" w:rsidRPr="00431D5B" w:rsidRDefault="00BA3B08" w:rsidP="00BA3B08">
      <w:pPr>
        <w:pStyle w:val="a5"/>
        <w:spacing w:line="240" w:lineRule="auto"/>
        <w:ind w:firstLine="0"/>
      </w:pPr>
      <w:r>
        <w:t xml:space="preserve">      </w:t>
      </w:r>
      <w:r w:rsidRPr="00431D5B">
        <w:t>4. Утвердить случаи и порядок предоставления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9</w:t>
      </w:r>
      <w:r w:rsidRPr="00431D5B">
        <w:t xml:space="preserve"> к настоящему решению.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</w:t>
      </w:r>
      <w:r w:rsidRPr="00431D5B">
        <w:t xml:space="preserve"> 5. Утвердить распределение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10</w:t>
      </w:r>
      <w:r w:rsidRPr="00431D5B">
        <w:t xml:space="preserve"> к настоящему решению.</w:t>
      </w:r>
    </w:p>
    <w:p w:rsidR="001E0109" w:rsidRDefault="001E0109" w:rsidP="001E0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6.Утвердить объем субсидий бюджетам муниципальных образований Горьковского муниципального района Омской области на 2024 год в сумме </w:t>
      </w:r>
      <w:r w:rsidR="002A7E4F">
        <w:rPr>
          <w:rFonts w:ascii="Times New Roman" w:hAnsi="Times New Roman" w:cs="Times New Roman"/>
          <w:sz w:val="28"/>
          <w:szCs w:val="28"/>
        </w:rPr>
        <w:t xml:space="preserve">3 </w:t>
      </w:r>
      <w:r w:rsidR="00BF709F">
        <w:rPr>
          <w:rFonts w:ascii="Times New Roman" w:hAnsi="Times New Roman" w:cs="Times New Roman"/>
          <w:sz w:val="28"/>
          <w:szCs w:val="28"/>
        </w:rPr>
        <w:t>670 256,67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1E0109" w:rsidRPr="00CA7711" w:rsidRDefault="001E0109" w:rsidP="001E0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Утвердить перечень субсидий бюджетам муниципальных образований Горьковского муниципального района Омской области на 2024 год и на плановый период 2025 и 2026 годов </w:t>
      </w:r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11" w:history="1">
        <w:r w:rsidRPr="00782202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приложению </w:t>
        </w:r>
      </w:hyperlink>
      <w:r w:rsidRPr="00313DC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CA771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E0109" w:rsidRDefault="001E0109" w:rsidP="001E01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субсидий, распределяемых между муниципальными образованиями Горьковского муниципального района Омской области на конкурсной основе, на 2024 год и на плановый период 2025 и 2026 годов </w:t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утверждается Администрацией Горьковского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Омской области.</w:t>
      </w:r>
    </w:p>
    <w:p w:rsidR="001E0109" w:rsidRDefault="001E0109" w:rsidP="001E0109">
      <w:pPr>
        <w:pStyle w:val="a5"/>
        <w:spacing w:line="240" w:lineRule="auto"/>
        <w:ind w:firstLine="0"/>
      </w:pPr>
    </w:p>
    <w:p w:rsidR="00822B39" w:rsidRPr="00431D5B" w:rsidRDefault="00822B39" w:rsidP="00F63536">
      <w:pPr>
        <w:pStyle w:val="a5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:rsidR="00F63536" w:rsidRPr="00431D5B" w:rsidRDefault="00F63536" w:rsidP="00F63536">
      <w:pPr>
        <w:pStyle w:val="a5"/>
        <w:spacing w:line="240" w:lineRule="auto"/>
        <w:rPr>
          <w:b/>
        </w:rPr>
      </w:pPr>
    </w:p>
    <w:p w:rsidR="00822B39" w:rsidRPr="00431D5B" w:rsidRDefault="00822B39" w:rsidP="00822B39">
      <w:pPr>
        <w:pStyle w:val="a5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3934A4">
        <w:t>4</w:t>
      </w:r>
      <w:r w:rsidRPr="00431D5B">
        <w:t xml:space="preserve"> год и на плановый период 20</w:t>
      </w:r>
      <w:r w:rsidR="007113EB" w:rsidRPr="00431D5B">
        <w:t>2</w:t>
      </w:r>
      <w:r w:rsidR="003934A4">
        <w:t>5</w:t>
      </w:r>
      <w:r w:rsidRPr="00431D5B">
        <w:t>и 20</w:t>
      </w:r>
      <w:r w:rsidR="00C3457A" w:rsidRPr="00431D5B">
        <w:t>2</w:t>
      </w:r>
      <w:r w:rsidR="003934A4">
        <w:t>6</w:t>
      </w:r>
      <w:r w:rsidRPr="00431D5B">
        <w:t xml:space="preserve"> годов.</w:t>
      </w:r>
    </w:p>
    <w:p w:rsidR="00822B39" w:rsidRPr="00431D5B" w:rsidRDefault="00822B39" w:rsidP="00822B39">
      <w:pPr>
        <w:pStyle w:val="a4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:rsidR="008A78E2" w:rsidRPr="00431D5B" w:rsidRDefault="008A78E2" w:rsidP="008A78E2">
      <w:pPr>
        <w:pStyle w:val="a5"/>
        <w:spacing w:line="240" w:lineRule="auto"/>
      </w:pPr>
      <w:r w:rsidRPr="00431D5B">
        <w:t>1. Установить:</w:t>
      </w:r>
    </w:p>
    <w:p w:rsidR="008A78E2" w:rsidRPr="00431D5B" w:rsidRDefault="008A78E2" w:rsidP="008A78E2">
      <w:pPr>
        <w:pStyle w:val="a5"/>
        <w:spacing w:line="240" w:lineRule="auto"/>
      </w:pPr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162074">
        <w:t>5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162074">
        <w:t>6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 января 202</w:t>
      </w:r>
      <w:r w:rsidR="00162074">
        <w:t>7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:rsidR="008A78E2" w:rsidRPr="00431D5B" w:rsidRDefault="008A78E2" w:rsidP="008A78E2">
      <w:pPr>
        <w:pStyle w:val="a5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5458E6">
        <w:t>4</w:t>
      </w:r>
      <w:r w:rsidRPr="003D2C6D">
        <w:t xml:space="preserve"> году в сумме </w:t>
      </w:r>
      <w:r w:rsidR="005458E6">
        <w:t>5</w:t>
      </w:r>
      <w:r w:rsidRPr="003D2C6D">
        <w:t xml:space="preserve"> 000,00 рублей, в 202</w:t>
      </w:r>
      <w:r w:rsidR="005458E6">
        <w:t>5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5458E6">
        <w:t>6</w:t>
      </w:r>
      <w:r w:rsidRPr="003D2C6D">
        <w:t xml:space="preserve"> году в сумме 00,00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 источники финансирования дефицита районного бюджета на 20</w:t>
      </w:r>
      <w:r w:rsidR="00E21E8D" w:rsidRPr="00431D5B">
        <w:t>2</w:t>
      </w:r>
      <w:r w:rsidR="00E926E2">
        <w:t>4</w:t>
      </w:r>
      <w:r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Pr="00431D5B">
        <w:t xml:space="preserve"> и 20</w:t>
      </w:r>
      <w:r w:rsidR="00555D34" w:rsidRPr="00431D5B">
        <w:t>2</w:t>
      </w:r>
      <w:r w:rsidR="00E926E2">
        <w:t>6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:rsidR="00822B39" w:rsidRPr="00431D5B" w:rsidRDefault="005518FE" w:rsidP="00822B39">
      <w:pPr>
        <w:pStyle w:val="a5"/>
        <w:spacing w:line="240" w:lineRule="auto"/>
      </w:pPr>
      <w:r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>заимствований Горьковского муниципального района на 20</w:t>
      </w:r>
      <w:r w:rsidR="001304B1" w:rsidRPr="00431D5B">
        <w:t>2</w:t>
      </w:r>
      <w:r w:rsidR="00E926E2">
        <w:t>4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="00822B39" w:rsidRPr="00431D5B">
        <w:t xml:space="preserve"> и 20</w:t>
      </w:r>
      <w:r w:rsidR="00555D34" w:rsidRPr="00431D5B">
        <w:t>2</w:t>
      </w:r>
      <w:r w:rsidR="00E926E2">
        <w:t>6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C35E74">
        <w:rPr>
          <w:rFonts w:ascii="Times New Roman" w:hAnsi="Times New Roman" w:cs="Times New Roman"/>
          <w:sz w:val="28"/>
          <w:szCs w:val="28"/>
        </w:rPr>
        <w:t>ским муниципальным районом Омской области в 202</w:t>
      </w:r>
      <w:r w:rsidR="00FE1852">
        <w:rPr>
          <w:rFonts w:ascii="Times New Roman" w:hAnsi="Times New Roman" w:cs="Times New Roman"/>
          <w:sz w:val="28"/>
          <w:szCs w:val="28"/>
        </w:rPr>
        <w:t>4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FE1852">
        <w:rPr>
          <w:rFonts w:ascii="Times New Roman" w:hAnsi="Times New Roman" w:cs="Times New Roman"/>
          <w:sz w:val="28"/>
          <w:szCs w:val="28"/>
        </w:rPr>
        <w:t>5</w:t>
      </w:r>
      <w:r w:rsidRPr="00C35E74">
        <w:rPr>
          <w:rFonts w:ascii="Times New Roman" w:hAnsi="Times New Roman" w:cs="Times New Roman"/>
          <w:sz w:val="28"/>
          <w:szCs w:val="28"/>
        </w:rPr>
        <w:t xml:space="preserve"> и 202</w:t>
      </w:r>
      <w:r w:rsidR="00FE1852">
        <w:rPr>
          <w:rFonts w:ascii="Times New Roman" w:hAnsi="Times New Roman" w:cs="Times New Roman"/>
          <w:sz w:val="28"/>
          <w:szCs w:val="28"/>
        </w:rPr>
        <w:t>6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822B39" w:rsidRDefault="00822B39" w:rsidP="00C35E74">
      <w:pPr>
        <w:pStyle w:val="a5"/>
        <w:spacing w:line="240" w:lineRule="auto"/>
      </w:pPr>
      <w:r w:rsidRPr="00431D5B">
        <w:t>4. Муниципальные гарантии Горьковским муниципальным районом в 20</w:t>
      </w:r>
      <w:r w:rsidR="001304B1" w:rsidRPr="00431D5B">
        <w:t>2</w:t>
      </w:r>
      <w:r w:rsidR="00A83C09">
        <w:t>4</w:t>
      </w:r>
      <w:r w:rsidRPr="00431D5B">
        <w:t xml:space="preserve"> году и в плановом периоде 20</w:t>
      </w:r>
      <w:r w:rsidR="002403BC" w:rsidRPr="00431D5B">
        <w:t>2</w:t>
      </w:r>
      <w:r w:rsidR="00A83C09">
        <w:t>5</w:t>
      </w:r>
      <w:r w:rsidRPr="00431D5B">
        <w:t xml:space="preserve"> и 20</w:t>
      </w:r>
      <w:r w:rsidR="00555D34" w:rsidRPr="00431D5B">
        <w:t>2</w:t>
      </w:r>
      <w:r w:rsidR="00A83C09">
        <w:t>6</w:t>
      </w:r>
      <w:r w:rsidRPr="00431D5B">
        <w:t xml:space="preserve"> годов предоставляются</w:t>
      </w:r>
      <w:r w:rsidR="008356BC">
        <w:t xml:space="preserve"> </w:t>
      </w:r>
      <w:r w:rsidR="008356BC" w:rsidRPr="00431D5B">
        <w:t xml:space="preserve">согласно приложению № </w:t>
      </w:r>
      <w:r w:rsidR="008356BC">
        <w:t>14</w:t>
      </w:r>
      <w:r w:rsidR="008356BC" w:rsidRPr="00431D5B">
        <w:t xml:space="preserve"> к настоящему решению</w:t>
      </w:r>
      <w:r w:rsidRPr="00431D5B">
        <w:t xml:space="preserve">. </w:t>
      </w:r>
    </w:p>
    <w:p w:rsidR="00C35E74" w:rsidRDefault="00C35E74" w:rsidP="00C35E74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>. Особенности погашения кредиторской задолженности главных распорядителей средств районного бюджета</w:t>
      </w: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</w:p>
    <w:p w:rsidR="00822B39" w:rsidRDefault="00822B39" w:rsidP="00822B39">
      <w:pPr>
        <w:pStyle w:val="a5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</w:t>
      </w:r>
      <w:r w:rsidRPr="00431D5B">
        <w:lastRenderedPageBreak/>
        <w:t>по состоянию на 1 января 20</w:t>
      </w:r>
      <w:r w:rsidR="00B127E2" w:rsidRPr="00431D5B">
        <w:t>2</w:t>
      </w:r>
      <w:r w:rsidR="00A83C09">
        <w:t>4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83C09">
        <w:t>4</w:t>
      </w:r>
      <w:r w:rsidRPr="00431D5B">
        <w:t xml:space="preserve"> год.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502813">
        <w:fldChar w:fldCharType="begin"/>
      </w:r>
      <w:r w:rsidR="00502813">
        <w:instrText xml:space="preserve"> COMMENTS "13 "$#/$\%^ТипКласса:ПолеНомер;Идентификатор:НомерЭлемента;ПозицияНомера:13;СтильНомера:Арабская;РазделительНомера: ;$#\$/%^\* M</w:instrText>
      </w:r>
      <w:r w:rsidR="00502813">
        <w:instrText xml:space="preserve">ERGEFORMAT \* MERGEFORMAT </w:instrText>
      </w:r>
      <w:r w:rsidR="00502813">
        <w:fldChar w:fldCharType="separate"/>
      </w:r>
      <w:r w:rsidRPr="00431D5B">
        <w:rPr>
          <w:b w:val="0"/>
        </w:rPr>
        <w:t>1</w:t>
      </w:r>
      <w:r w:rsidR="00BD5CF3">
        <w:rPr>
          <w:b w:val="0"/>
        </w:rPr>
        <w:t>0</w:t>
      </w:r>
      <w:r w:rsidRPr="00431D5B">
        <w:rPr>
          <w:b w:val="0"/>
        </w:rPr>
        <w:t>.</w:t>
      </w:r>
      <w:r w:rsidR="00502813">
        <w:rPr>
          <w:b w:val="0"/>
        </w:rPr>
        <w:fldChar w:fldCharType="end"/>
      </w:r>
      <w:r w:rsidRPr="00431D5B">
        <w:rPr>
          <w:b w:val="0"/>
        </w:rPr>
        <w:t xml:space="preserve"> Использование остатков средств районного бюджета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0864D6">
        <w:t>4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>направляются на:</w:t>
      </w:r>
    </w:p>
    <w:p w:rsidR="00CB7D0D" w:rsidRPr="00431D5B" w:rsidRDefault="00822B39" w:rsidP="00822B39">
      <w:pPr>
        <w:pStyle w:val="a5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0864D6">
        <w:t>4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использования бюджетных ассигнований дорожного фонда Горьковского муниципального района Омской области</w:t>
      </w:r>
      <w:r w:rsidR="001B7959" w:rsidRPr="00431D5B">
        <w:t xml:space="preserve"> 20</w:t>
      </w:r>
      <w:r w:rsidR="002D0BE0">
        <w:t>2</w:t>
      </w:r>
      <w:r w:rsidR="000864D6">
        <w:t>3</w:t>
      </w:r>
      <w:r w:rsidR="001B7959" w:rsidRPr="00431D5B">
        <w:t xml:space="preserve"> года</w:t>
      </w:r>
      <w:r w:rsidR="00CB7D0D" w:rsidRPr="00431D5B">
        <w:t>;</w:t>
      </w:r>
    </w:p>
    <w:p w:rsidR="00822B39" w:rsidRPr="00431D5B" w:rsidRDefault="003D2B12" w:rsidP="003D2B12">
      <w:pPr>
        <w:pStyle w:val="a5"/>
        <w:spacing w:line="240" w:lineRule="auto"/>
      </w:pPr>
      <w:r w:rsidRPr="00431D5B">
        <w:t xml:space="preserve">2) </w:t>
      </w:r>
      <w:r w:rsidR="00304347">
        <w:t>увеличение в 2024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2023 году, в объеме не превышающем сумму остатка не использованных на 1 января 2024 года бюджетных ассигнований на исполнение указанных муниципальных контрактов.</w:t>
      </w:r>
    </w:p>
    <w:p w:rsidR="00822B39" w:rsidRDefault="00822B39" w:rsidP="00822B39">
      <w:pPr>
        <w:pStyle w:val="a5"/>
        <w:spacing w:line="240" w:lineRule="auto"/>
      </w:pPr>
      <w:r w:rsidRPr="00431D5B">
        <w:t>2. Не использованные по состоянию на 1 января 20</w:t>
      </w:r>
      <w:r w:rsidR="003D2B12" w:rsidRPr="00431D5B">
        <w:t>2</w:t>
      </w:r>
      <w:r w:rsidR="000864D6">
        <w:t>4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0864D6">
        <w:t>4</w:t>
      </w:r>
      <w:r w:rsidR="00B30559" w:rsidRPr="00431D5B">
        <w:t xml:space="preserve"> года</w:t>
      </w:r>
      <w:r w:rsidR="001B7959" w:rsidRPr="00431D5B">
        <w:t>.</w:t>
      </w:r>
    </w:p>
    <w:p w:rsidR="008A0374" w:rsidRDefault="008A0374" w:rsidP="00822B39">
      <w:pPr>
        <w:pStyle w:val="a5"/>
        <w:spacing w:line="240" w:lineRule="auto"/>
      </w:pPr>
    </w:p>
    <w:p w:rsidR="006A0BA7" w:rsidRDefault="006A0BA7" w:rsidP="008E7F78">
      <w:pPr>
        <w:pStyle w:val="a4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:rsidR="009B463D" w:rsidRDefault="009B463D" w:rsidP="009B463D">
      <w:pPr>
        <w:pStyle w:val="a4"/>
        <w:spacing w:before="0" w:line="240" w:lineRule="auto"/>
        <w:ind w:left="709"/>
        <w:jc w:val="both"/>
        <w:rPr>
          <w:b w:val="0"/>
        </w:rPr>
      </w:pPr>
    </w:p>
    <w:p w:rsidR="00BF709F" w:rsidRPr="00197130" w:rsidRDefault="00BF709F" w:rsidP="00BF709F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784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Установить, что в 2024 – 2026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Горьковского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533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33784">
        <w:rPr>
          <w:rFonts w:ascii="Times New Roman" w:hAnsi="Times New Roman" w:cs="Times New Roman"/>
          <w:color w:val="000000" w:themeColor="text1"/>
          <w:sz w:val="28"/>
          <w:szCs w:val="28"/>
        </w:rPr>
        <w:t>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 от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оступлений на природоохранные мероприятия, указанные в п.1 ст.16.6, п.1 ст. 75.1 и п.1 ст. 78.2 Федерального закона от 10 января 2002 года № 7-ФЗ «Об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охране  окружающей</w:t>
      </w:r>
      <w:r w:rsidRPr="00533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ы»</w:t>
      </w:r>
      <w:r w:rsidRPr="005337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lastRenderedPageBreak/>
        <w:t xml:space="preserve">Статья </w:t>
      </w:r>
      <w:r w:rsidR="00502813">
        <w:fldChar w:fldCharType="begin"/>
      </w:r>
      <w:r w:rsidR="00502813">
        <w:instrText xml:space="preserve"> COMMENTS "14 "$#/$\%^ТипКласса:ПолеНомер;Идентификатор:НомерЭлемента;ПозицияНомера:14;СтильНомера:Арабская;РазделительНомера: ;$#\$/%^\* MERGEFORMAT \* MERGEFORMAT </w:instrText>
      </w:r>
      <w:r w:rsidR="00502813">
        <w:fldChar w:fldCharType="separate"/>
      </w:r>
      <w:r w:rsidR="008A0374">
        <w:rPr>
          <w:b w:val="0"/>
        </w:rPr>
        <w:t>1</w:t>
      </w:r>
      <w:r w:rsidR="00141205">
        <w:rPr>
          <w:b w:val="0"/>
        </w:rPr>
        <w:t>2</w:t>
      </w:r>
      <w:r w:rsidRPr="00431D5B">
        <w:rPr>
          <w:b w:val="0"/>
        </w:rPr>
        <w:t>.</w:t>
      </w:r>
      <w:r w:rsidR="00502813">
        <w:rPr>
          <w:b w:val="0"/>
        </w:rPr>
        <w:fldChar w:fldCharType="end"/>
      </w:r>
      <w:r w:rsidRPr="00431D5B">
        <w:rPr>
          <w:b w:val="0"/>
        </w:rPr>
        <w:t xml:space="preserve"> Вступление в силу настоящего решения</w:t>
      </w:r>
    </w:p>
    <w:p w:rsidR="00822B39" w:rsidRDefault="00BF709F" w:rsidP="00BF709F">
      <w:pPr>
        <w:pStyle w:val="a5"/>
        <w:spacing w:line="240" w:lineRule="auto"/>
      </w:pPr>
      <w:r>
        <w:t>1. Н</w:t>
      </w:r>
      <w:r w:rsidR="00822B39" w:rsidRPr="00431D5B">
        <w:t>астоящее решение вступает в силу с 1 января 20</w:t>
      </w:r>
      <w:r w:rsidR="00066673" w:rsidRPr="00431D5B">
        <w:t>2</w:t>
      </w:r>
      <w:r w:rsidR="000864D6">
        <w:t>4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0864D6">
        <w:t>4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:rsidR="00822B39" w:rsidRDefault="00822B39" w:rsidP="0083619E">
      <w:pPr>
        <w:pStyle w:val="a5"/>
        <w:numPr>
          <w:ilvl w:val="0"/>
          <w:numId w:val="1"/>
        </w:numPr>
        <w:spacing w:line="240" w:lineRule="auto"/>
      </w:pPr>
      <w:proofErr w:type="gramStart"/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0864D6">
        <w:t>4</w:t>
      </w:r>
      <w:r w:rsidR="00572087" w:rsidRPr="00431D5B">
        <w:t xml:space="preserve"> году сводной бюджетной росписи районного бюджета в соответствии с пунктом 3 статьи 217</w:t>
      </w:r>
      <w:r w:rsidR="00BF709F">
        <w:t xml:space="preserve"> </w:t>
      </w:r>
      <w:r w:rsidR="00572087" w:rsidRPr="00431D5B">
        <w:t xml:space="preserve">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785894">
        <w:t>3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785894">
        <w:t>4</w:t>
      </w:r>
      <w:r w:rsidRPr="00431D5B">
        <w:t xml:space="preserve"> года.</w:t>
      </w:r>
      <w:proofErr w:type="gramEnd"/>
    </w:p>
    <w:p w:rsidR="00B21582" w:rsidRDefault="00B21582" w:rsidP="00B21582">
      <w:pPr>
        <w:pStyle w:val="a5"/>
        <w:spacing w:line="240" w:lineRule="auto"/>
        <w:ind w:firstLine="0"/>
      </w:pPr>
    </w:p>
    <w:p w:rsidR="00ED2621" w:rsidRDefault="00ED2621" w:rsidP="00ED2621">
      <w:pPr>
        <w:pStyle w:val="a5"/>
        <w:spacing w:line="240" w:lineRule="auto"/>
        <w:ind w:left="709" w:firstLine="0"/>
      </w:pPr>
    </w:p>
    <w:p w:rsidR="00C55FD8" w:rsidRDefault="00306945" w:rsidP="00306945">
      <w:pPr>
        <w:pStyle w:val="a5"/>
        <w:spacing w:line="240" w:lineRule="auto"/>
        <w:ind w:firstLine="0"/>
      </w:pPr>
      <w:r>
        <w:t xml:space="preserve">Глава муниципального района                   </w:t>
      </w:r>
      <w:r w:rsidR="00BF709F">
        <w:t xml:space="preserve">                    </w:t>
      </w:r>
      <w:r>
        <w:t xml:space="preserve">             М.Ю. Болтрик</w:t>
      </w:r>
    </w:p>
    <w:sectPr w:rsidR="00C55FD8" w:rsidSect="00BF709F">
      <w:pgSz w:w="11906" w:h="16838"/>
      <w:pgMar w:top="567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B39"/>
    <w:rsid w:val="00000E56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20B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67D9F"/>
    <w:rsid w:val="00070D56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B5C60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0109"/>
    <w:rsid w:val="001E1600"/>
    <w:rsid w:val="001E166F"/>
    <w:rsid w:val="001E1C10"/>
    <w:rsid w:val="001E3721"/>
    <w:rsid w:val="001E50C0"/>
    <w:rsid w:val="001E7868"/>
    <w:rsid w:val="001F0249"/>
    <w:rsid w:val="001F04A0"/>
    <w:rsid w:val="001F28C1"/>
    <w:rsid w:val="001F2920"/>
    <w:rsid w:val="001F2FCF"/>
    <w:rsid w:val="001F43C8"/>
    <w:rsid w:val="001F4B49"/>
    <w:rsid w:val="001F6C65"/>
    <w:rsid w:val="002011B7"/>
    <w:rsid w:val="00202D01"/>
    <w:rsid w:val="00203B19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79BA"/>
    <w:rsid w:val="002A7E4F"/>
    <w:rsid w:val="002B1994"/>
    <w:rsid w:val="002B5F87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E490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820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2813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2C2"/>
    <w:rsid w:val="005337C5"/>
    <w:rsid w:val="00533B1C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6371"/>
    <w:rsid w:val="0056783C"/>
    <w:rsid w:val="0057027C"/>
    <w:rsid w:val="00570327"/>
    <w:rsid w:val="00572087"/>
    <w:rsid w:val="005726FE"/>
    <w:rsid w:val="005731A3"/>
    <w:rsid w:val="005731F5"/>
    <w:rsid w:val="00575269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67EC8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444B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3AA1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0B83"/>
    <w:rsid w:val="00775860"/>
    <w:rsid w:val="00776462"/>
    <w:rsid w:val="00776992"/>
    <w:rsid w:val="00776D6F"/>
    <w:rsid w:val="00777797"/>
    <w:rsid w:val="00782202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2195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0637E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25629"/>
    <w:rsid w:val="00825CFA"/>
    <w:rsid w:val="008300CE"/>
    <w:rsid w:val="00830744"/>
    <w:rsid w:val="00830770"/>
    <w:rsid w:val="00830CC6"/>
    <w:rsid w:val="00830EEF"/>
    <w:rsid w:val="00831E6B"/>
    <w:rsid w:val="00832317"/>
    <w:rsid w:val="00834A6A"/>
    <w:rsid w:val="008356BC"/>
    <w:rsid w:val="00835823"/>
    <w:rsid w:val="0083619E"/>
    <w:rsid w:val="00836E31"/>
    <w:rsid w:val="008377B9"/>
    <w:rsid w:val="008403CF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30FC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5945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79E0"/>
    <w:rsid w:val="00A30990"/>
    <w:rsid w:val="00A31144"/>
    <w:rsid w:val="00A32115"/>
    <w:rsid w:val="00A32B5C"/>
    <w:rsid w:val="00A36674"/>
    <w:rsid w:val="00A36949"/>
    <w:rsid w:val="00A418D8"/>
    <w:rsid w:val="00A42138"/>
    <w:rsid w:val="00A42229"/>
    <w:rsid w:val="00A42559"/>
    <w:rsid w:val="00A44448"/>
    <w:rsid w:val="00A451EB"/>
    <w:rsid w:val="00A514C4"/>
    <w:rsid w:val="00A51A71"/>
    <w:rsid w:val="00A52191"/>
    <w:rsid w:val="00A53628"/>
    <w:rsid w:val="00A53EA7"/>
    <w:rsid w:val="00A54D91"/>
    <w:rsid w:val="00A5688A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2CF3"/>
    <w:rsid w:val="00A83C09"/>
    <w:rsid w:val="00A84894"/>
    <w:rsid w:val="00A871CE"/>
    <w:rsid w:val="00A91AA3"/>
    <w:rsid w:val="00A923CB"/>
    <w:rsid w:val="00A94B36"/>
    <w:rsid w:val="00A96F9F"/>
    <w:rsid w:val="00AA16A9"/>
    <w:rsid w:val="00AA2D11"/>
    <w:rsid w:val="00AA4A25"/>
    <w:rsid w:val="00AA7EDC"/>
    <w:rsid w:val="00AB1D84"/>
    <w:rsid w:val="00AB31EC"/>
    <w:rsid w:val="00AB32BB"/>
    <w:rsid w:val="00AB346F"/>
    <w:rsid w:val="00AB7003"/>
    <w:rsid w:val="00AB757F"/>
    <w:rsid w:val="00AB7D1A"/>
    <w:rsid w:val="00AC1748"/>
    <w:rsid w:val="00AC3CF0"/>
    <w:rsid w:val="00AC4650"/>
    <w:rsid w:val="00AC6249"/>
    <w:rsid w:val="00AD0521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3B31"/>
    <w:rsid w:val="00B14921"/>
    <w:rsid w:val="00B20F34"/>
    <w:rsid w:val="00B21582"/>
    <w:rsid w:val="00B22780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7208"/>
    <w:rsid w:val="00B41E2B"/>
    <w:rsid w:val="00B420DA"/>
    <w:rsid w:val="00B43323"/>
    <w:rsid w:val="00B46099"/>
    <w:rsid w:val="00B500A9"/>
    <w:rsid w:val="00B51473"/>
    <w:rsid w:val="00B516C6"/>
    <w:rsid w:val="00B5184E"/>
    <w:rsid w:val="00B52341"/>
    <w:rsid w:val="00B541BE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A10"/>
    <w:rsid w:val="00BA0FF9"/>
    <w:rsid w:val="00BA11F0"/>
    <w:rsid w:val="00BA122D"/>
    <w:rsid w:val="00BA3B08"/>
    <w:rsid w:val="00BA5950"/>
    <w:rsid w:val="00BB1E2D"/>
    <w:rsid w:val="00BB219C"/>
    <w:rsid w:val="00BB3CCF"/>
    <w:rsid w:val="00BB6675"/>
    <w:rsid w:val="00BB7120"/>
    <w:rsid w:val="00BC2B35"/>
    <w:rsid w:val="00BC2D38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09F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27D1"/>
    <w:rsid w:val="00D04F83"/>
    <w:rsid w:val="00D10364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4CE6"/>
    <w:rsid w:val="00D45CD0"/>
    <w:rsid w:val="00D46AB0"/>
    <w:rsid w:val="00D515AB"/>
    <w:rsid w:val="00D53940"/>
    <w:rsid w:val="00D57BB7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4FBA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76D12"/>
    <w:rsid w:val="00E83306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4260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  <w:rsid w:val="00FF6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2A"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BA3B0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01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581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0713&amp;dst=681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C1818E73E7D3EE307296322C7AF40DA72F1AE90A62DE3596F50830C6CF0B9BCA4951B0F17FAF68632707E735BD32F83BA2C2E36792EE701E1AC1E7Ac7OCE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48&amp;n=210473&amp;dst=1013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48&amp;n=210473&amp;dst=1013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DAFF9-C30F-434A-ABA0-9F537A33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10</Pages>
  <Words>3691</Words>
  <Characters>21041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Пользователь Windows</cp:lastModifiedBy>
  <cp:revision>101</cp:revision>
  <cp:lastPrinted>2023-11-13T10:31:00Z</cp:lastPrinted>
  <dcterms:created xsi:type="dcterms:W3CDTF">2023-10-20T04:11:00Z</dcterms:created>
  <dcterms:modified xsi:type="dcterms:W3CDTF">2024-11-14T06:20:00Z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