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Calibri" w:hAnsi="Calibri" w:eastAsia="Calibri" w:cs="Times New Roman"/>
          <w:b/>
          <w:color w:val="292c2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713683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побит рекорд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темпам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 год завершено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/>
          <w:sz w:val="28"/>
          <w:szCs w:val="28"/>
        </w:rPr>
        <w:t xml:space="preserve">461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1,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>
        <w:rPr>
          <w:rFonts w:ascii="Times New Roman" w:hAnsi="Times New Roman" w:cs="Times New Roman"/>
          <w:sz w:val="28"/>
          <w:szCs w:val="28"/>
        </w:rPr>
        <w:t xml:space="preserve">больше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построенных</w:t>
      </w:r>
      <w:r>
        <w:rPr>
          <w:rFonts w:ascii="Times New Roman" w:hAnsi="Times New Roman" w:cs="Times New Roman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2023 год (3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</w:t>
      </w:r>
      <w:r>
        <w:rPr>
          <w:rFonts w:ascii="Times New Roman" w:hAnsi="Times New Roman" w:cs="Times New Roman"/>
          <w:sz w:val="28"/>
          <w:szCs w:val="28"/>
        </w:rPr>
        <w:t xml:space="preserve"> домов общей площадью 398 728 кв. м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 Омска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возведен</w:t>
      </w:r>
      <w:r>
        <w:rPr>
          <w:rFonts w:ascii="Times New Roman" w:hAnsi="Times New Roman" w:cs="Times New Roman"/>
          <w:sz w:val="28"/>
          <w:szCs w:val="28"/>
        </w:rPr>
        <w:t xml:space="preserve">о 2/5 общего объема ИЖС, или 40%, –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частный дом</w:t>
      </w:r>
      <w:r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b/>
          <w:sz w:val="28"/>
          <w:szCs w:val="28"/>
        </w:rPr>
        <w:t xml:space="preserve">1,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раза больше показател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2023 года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сельскую</w:t>
      </w:r>
      <w:r>
        <w:rPr>
          <w:rFonts w:ascii="Times New Roman" w:hAnsi="Times New Roman" w:cs="Times New Roman"/>
          <w:sz w:val="28"/>
          <w:szCs w:val="28"/>
        </w:rPr>
        <w:t xml:space="preserve"> местност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2 034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(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787</w:t>
      </w:r>
      <w:r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Тарском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Калачинском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54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Любинском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Таврическом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Исилькульском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Кормиловском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Марьяновском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Шербакульском</w:t>
      </w:r>
      <w:r>
        <w:rPr>
          <w:rFonts w:ascii="Times New Roman" w:hAnsi="Times New Roman" w:cs="Times New Roman"/>
          <w:sz w:val="28"/>
          <w:szCs w:val="28"/>
        </w:rPr>
        <w:t xml:space="preserve"> – по </w:t>
      </w:r>
      <w:r>
        <w:rPr>
          <w:rFonts w:ascii="Times New Roman" w:hAnsi="Times New Roman" w:cs="Times New Roman"/>
          <w:b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Черлакском </w:t>
      </w:r>
      <w:r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Тевризском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Тюкалинском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в Знаменском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Большереченском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Называевском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Полтавском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Оконешниковском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Крутинском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Седельниковском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Нижнеомском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Нововаршавском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Большеуковском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Горьковском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Колосовском</w:t>
      </w:r>
      <w:r>
        <w:rPr>
          <w:rFonts w:ascii="Times New Roman" w:hAnsi="Times New Roman" w:cs="Times New Roman"/>
          <w:sz w:val="28"/>
          <w:szCs w:val="28"/>
        </w:rPr>
        <w:t xml:space="preserve">, Русско-Полянском – по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Одесском </w:t>
      </w:r>
      <w:r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Усть-Ишимском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 xml:space="preserve">троен 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объект.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>
        <w:rPr>
          <w:sz w:val="28"/>
          <w:szCs w:val="28"/>
        </w:rPr>
        <w:t xml:space="preserve">деревянному (</w:t>
      </w:r>
      <w:r>
        <w:rPr>
          <w:b/>
          <w:sz w:val="28"/>
          <w:szCs w:val="28"/>
        </w:rPr>
        <w:t xml:space="preserve">901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кирпичному (</w:t>
      </w:r>
      <w:r>
        <w:rPr>
          <w:b/>
          <w:sz w:val="28"/>
          <w:szCs w:val="28"/>
        </w:rPr>
        <w:t xml:space="preserve">887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домостроению,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576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построен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из с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ешанных материалов.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чаще </w:t>
      </w:r>
      <w:r>
        <w:rPr>
          <w:sz w:val="28"/>
          <w:szCs w:val="28"/>
        </w:rPr>
        <w:t xml:space="preserve">всего омичи </w:t>
      </w:r>
      <w:r>
        <w:rPr>
          <w:sz w:val="28"/>
          <w:szCs w:val="28"/>
        </w:rPr>
        <w:t xml:space="preserve">строили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одноэтажные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%) и </w:t>
      </w:r>
      <w:r>
        <w:rPr>
          <w:sz w:val="28"/>
          <w:szCs w:val="28"/>
        </w:rPr>
        <w:t xml:space="preserve">двухэтажные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699</w:t>
      </w:r>
      <w:r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%) объекты. </w:t>
      </w:r>
      <w:r>
        <w:rPr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построен</w:t>
      </w: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трехэтажны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дом </w:t>
      </w:r>
      <w:r>
        <w:rPr>
          <w:sz w:val="28"/>
          <w:szCs w:val="28"/>
        </w:rPr>
        <w:t xml:space="preserve">обшей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969</w:t>
      </w:r>
      <w:r>
        <w:rPr>
          <w:sz w:val="28"/>
          <w:szCs w:val="28"/>
        </w:rPr>
        <w:t xml:space="preserve"> кв. метров.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учтенным в ЕГРН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2024 году</w:t>
      </w:r>
      <w:r>
        <w:rPr>
          <w:rFonts w:ascii="Times New Roman" w:hAnsi="Times New Roman" w:cs="Times New Roman"/>
          <w:i/>
          <w:sz w:val="28"/>
          <w:szCs w:val="28"/>
        </w:rPr>
        <w:t xml:space="preserve">, является дом в четыре этажа, один из которых подземный, в селе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Усть-Заостровка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i/>
          <w:sz w:val="28"/>
          <w:szCs w:val="28"/>
        </w:rPr>
        <w:t xml:space="preserve">1404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кв. метров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Средняя площадь жилого дома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11</w:t>
      </w:r>
      <w:r>
        <w:rPr>
          <w:rFonts w:ascii="Times New Roman" w:hAnsi="Times New Roman" w:cs="Times New Roman"/>
          <w:i/>
          <w:sz w:val="28"/>
          <w:szCs w:val="28"/>
        </w:rPr>
        <w:t xml:space="preserve">6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8</w:t>
      </w:r>
      <w:r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отметил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оводитель Управления Росреестра по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Сергей Чаплин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67"/>
        <w:jc w:val="right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Росреестра по Омской области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991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Emphasis"/>
    <w:basedOn w:val="618"/>
    <w:uiPriority w:val="20"/>
    <w:qFormat/>
    <w:rPr>
      <w:i/>
      <w:iCs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revision>39</cp:revision>
  <dcterms:created xsi:type="dcterms:W3CDTF">2025-02-14T09:34:00Z</dcterms:created>
  <dcterms:modified xsi:type="dcterms:W3CDTF">2025-02-24T02:41:44Z</dcterms:modified>
</cp:coreProperties>
</file>